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2B" w:rsidRPr="002072D0" w:rsidRDefault="00EB4E2B" w:rsidP="00EB4E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D08AA24" wp14:editId="2073E439">
            <wp:simplePos x="0" y="0"/>
            <wp:positionH relativeFrom="column">
              <wp:posOffset>2642870</wp:posOffset>
            </wp:positionH>
            <wp:positionV relativeFrom="paragraph">
              <wp:posOffset>-401955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E2B" w:rsidRDefault="00EB4E2B" w:rsidP="00EB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4E2B" w:rsidRPr="00EB4E2B" w:rsidRDefault="00EB4E2B" w:rsidP="00EB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4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ГОРОДА </w:t>
      </w:r>
      <w:proofErr w:type="gramStart"/>
      <w:r w:rsidRPr="00EB4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РАДУЖНЫЙ</w:t>
      </w:r>
      <w:proofErr w:type="gramEnd"/>
    </w:p>
    <w:p w:rsidR="00EB4E2B" w:rsidRPr="00EB4E2B" w:rsidRDefault="00EB4E2B" w:rsidP="00EB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B4E2B" w:rsidRPr="00EB4E2B" w:rsidRDefault="00EB4E2B" w:rsidP="00EB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2D0" w:rsidRPr="00EB4E2B" w:rsidRDefault="00EB4E2B" w:rsidP="00EB4E2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4E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072D0" w:rsidRPr="00EB4E2B" w:rsidRDefault="00EB4E2B" w:rsidP="004D7A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E2B">
        <w:rPr>
          <w:rFonts w:ascii="Times New Roman" w:hAnsi="Times New Roman" w:cs="Times New Roman"/>
          <w:b/>
          <w:sz w:val="28"/>
          <w:szCs w:val="28"/>
        </w:rPr>
        <w:t>от 25</w:t>
      </w:r>
      <w:r w:rsidR="002072D0" w:rsidRPr="00EB4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8E9" w:rsidRPr="00EB4E2B">
        <w:rPr>
          <w:rFonts w:ascii="Times New Roman" w:hAnsi="Times New Roman" w:cs="Times New Roman"/>
          <w:b/>
          <w:sz w:val="28"/>
          <w:szCs w:val="28"/>
        </w:rPr>
        <w:t>марта</w:t>
      </w:r>
      <w:r w:rsidR="002072D0" w:rsidRPr="00EB4E2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A735D" w:rsidRPr="00EB4E2B">
        <w:rPr>
          <w:rFonts w:ascii="Times New Roman" w:hAnsi="Times New Roman" w:cs="Times New Roman"/>
          <w:b/>
          <w:sz w:val="28"/>
          <w:szCs w:val="28"/>
        </w:rPr>
        <w:t>2</w:t>
      </w:r>
      <w:r w:rsidR="0091786E" w:rsidRPr="00EB4E2B">
        <w:rPr>
          <w:rFonts w:ascii="Times New Roman" w:hAnsi="Times New Roman" w:cs="Times New Roman"/>
          <w:b/>
          <w:sz w:val="28"/>
          <w:szCs w:val="28"/>
        </w:rPr>
        <w:t>1</w:t>
      </w:r>
      <w:r w:rsidR="002072D0" w:rsidRPr="00EB4E2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</w:t>
      </w:r>
      <w:r w:rsidRPr="00EB4E2B">
        <w:rPr>
          <w:rFonts w:ascii="Times New Roman" w:hAnsi="Times New Roman" w:cs="Times New Roman"/>
          <w:b/>
          <w:sz w:val="28"/>
          <w:szCs w:val="28"/>
        </w:rPr>
        <w:t xml:space="preserve">                           № 48</w:t>
      </w:r>
    </w:p>
    <w:p w:rsidR="0091786E" w:rsidRDefault="0091786E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471" w:rsidRDefault="004D7A6D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86E" w:rsidRPr="0091786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Счетной палаты города </w:t>
      </w:r>
      <w:proofErr w:type="gramStart"/>
      <w:r w:rsidR="0091786E" w:rsidRPr="0091786E">
        <w:rPr>
          <w:rFonts w:ascii="Times New Roman" w:hAnsi="Times New Roman" w:cs="Times New Roman"/>
          <w:b/>
          <w:bCs/>
          <w:sz w:val="28"/>
          <w:szCs w:val="28"/>
        </w:rPr>
        <w:t>Радужный</w:t>
      </w:r>
      <w:proofErr w:type="gramEnd"/>
      <w:r w:rsidR="0091786E" w:rsidRPr="0091786E">
        <w:rPr>
          <w:rFonts w:ascii="Times New Roman" w:hAnsi="Times New Roman" w:cs="Times New Roman"/>
          <w:b/>
          <w:bCs/>
          <w:sz w:val="28"/>
          <w:szCs w:val="28"/>
        </w:rPr>
        <w:t xml:space="preserve"> в 2020 году</w:t>
      </w:r>
    </w:p>
    <w:p w:rsidR="004D7A6D" w:rsidRPr="004D7A6D" w:rsidRDefault="004D7A6D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72D0" w:rsidRDefault="002072D0" w:rsidP="00EB4E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2D0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отчет </w:t>
      </w:r>
      <w:r w:rsidR="00B01DF3" w:rsidRPr="00B01DF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1786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B01DF3" w:rsidRPr="00B01DF3">
        <w:rPr>
          <w:rFonts w:ascii="Times New Roman" w:hAnsi="Times New Roman" w:cs="Times New Roman"/>
          <w:bCs/>
          <w:sz w:val="28"/>
          <w:szCs w:val="28"/>
        </w:rPr>
        <w:t xml:space="preserve"> Счетной палаты города Радужный </w:t>
      </w:r>
      <w:r w:rsidR="0091786E">
        <w:rPr>
          <w:rFonts w:ascii="Times New Roman" w:hAnsi="Times New Roman" w:cs="Times New Roman"/>
          <w:bCs/>
          <w:sz w:val="28"/>
          <w:szCs w:val="28"/>
        </w:rPr>
        <w:t>в</w:t>
      </w:r>
      <w:r w:rsidR="00B01DF3" w:rsidRPr="00B01DF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1786E">
        <w:rPr>
          <w:rFonts w:ascii="Times New Roman" w:hAnsi="Times New Roman" w:cs="Times New Roman"/>
          <w:bCs/>
          <w:sz w:val="28"/>
          <w:szCs w:val="28"/>
        </w:rPr>
        <w:t>20</w:t>
      </w:r>
      <w:r w:rsidR="00B01DF3" w:rsidRPr="00B01DF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1786E">
        <w:rPr>
          <w:rFonts w:ascii="Times New Roman" w:hAnsi="Times New Roman" w:cs="Times New Roman"/>
          <w:bCs/>
          <w:sz w:val="28"/>
          <w:szCs w:val="28"/>
        </w:rPr>
        <w:t>у</w:t>
      </w:r>
      <w:r w:rsidRPr="00B01DF3">
        <w:rPr>
          <w:rFonts w:ascii="Times New Roman" w:hAnsi="Times New Roman" w:cs="Times New Roman"/>
          <w:bCs/>
          <w:sz w:val="28"/>
          <w:szCs w:val="28"/>
        </w:rPr>
        <w:t>,</w:t>
      </w:r>
      <w:r w:rsidRPr="002072D0">
        <w:rPr>
          <w:rFonts w:ascii="Times New Roman" w:hAnsi="Times New Roman" w:cs="Times New Roman"/>
          <w:bCs/>
          <w:sz w:val="28"/>
          <w:szCs w:val="28"/>
        </w:rPr>
        <w:t xml:space="preserve"> руководствуясь </w:t>
      </w:r>
      <w:r w:rsidR="00BB1FA4">
        <w:rPr>
          <w:rFonts w:ascii="Times New Roman" w:hAnsi="Times New Roman" w:cs="Times New Roman"/>
          <w:bCs/>
          <w:sz w:val="28"/>
          <w:szCs w:val="28"/>
        </w:rPr>
        <w:t xml:space="preserve">статьей 19 </w:t>
      </w:r>
      <w:r w:rsidR="00BB1FA4" w:rsidRPr="00BB1FA4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BB1FA4">
        <w:rPr>
          <w:rFonts w:ascii="Times New Roman" w:hAnsi="Times New Roman" w:cs="Times New Roman"/>
          <w:bCs/>
          <w:sz w:val="28"/>
          <w:szCs w:val="28"/>
        </w:rPr>
        <w:t>ого</w:t>
      </w:r>
      <w:r w:rsidR="00BB1FA4" w:rsidRPr="00BB1FA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BB1FA4">
        <w:rPr>
          <w:rFonts w:ascii="Times New Roman" w:hAnsi="Times New Roman" w:cs="Times New Roman"/>
          <w:bCs/>
          <w:sz w:val="28"/>
          <w:szCs w:val="28"/>
        </w:rPr>
        <w:t>а</w:t>
      </w:r>
      <w:r w:rsidR="00BB1FA4" w:rsidRPr="00BB1FA4">
        <w:rPr>
          <w:rFonts w:ascii="Times New Roman" w:hAnsi="Times New Roman" w:cs="Times New Roman"/>
          <w:bCs/>
          <w:sz w:val="28"/>
          <w:szCs w:val="28"/>
        </w:rPr>
        <w:t xml:space="preserve"> от 07.02.2011 </w:t>
      </w:r>
      <w:r w:rsidR="00BB1FA4">
        <w:rPr>
          <w:rFonts w:ascii="Times New Roman" w:hAnsi="Times New Roman" w:cs="Times New Roman"/>
          <w:bCs/>
          <w:sz w:val="28"/>
          <w:szCs w:val="28"/>
        </w:rPr>
        <w:t>№</w:t>
      </w:r>
      <w:r w:rsidR="00BB1FA4" w:rsidRPr="00BB1FA4">
        <w:rPr>
          <w:rFonts w:ascii="Times New Roman" w:hAnsi="Times New Roman" w:cs="Times New Roman"/>
          <w:bCs/>
          <w:sz w:val="28"/>
          <w:szCs w:val="28"/>
        </w:rPr>
        <w:t xml:space="preserve"> 6-ФЗ</w:t>
      </w:r>
      <w:r w:rsidR="00BB1FA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B1FA4" w:rsidRPr="00BB1FA4">
        <w:rPr>
          <w:rFonts w:ascii="Times New Roman" w:hAnsi="Times New Roman" w:cs="Times New Roman"/>
          <w:bCs/>
          <w:sz w:val="28"/>
          <w:szCs w:val="28"/>
        </w:rPr>
        <w:t xml:space="preserve">Об общих принципах организации и </w:t>
      </w:r>
      <w:r w:rsidR="004D7A6D">
        <w:rPr>
          <w:rFonts w:ascii="Times New Roman" w:hAnsi="Times New Roman" w:cs="Times New Roman"/>
          <w:bCs/>
          <w:sz w:val="28"/>
          <w:szCs w:val="28"/>
        </w:rPr>
        <w:t xml:space="preserve">деятельности контрольно-счетных </w:t>
      </w:r>
      <w:r w:rsidR="00BB1FA4" w:rsidRPr="00BB1FA4">
        <w:rPr>
          <w:rFonts w:ascii="Times New Roman" w:hAnsi="Times New Roman" w:cs="Times New Roman"/>
          <w:bCs/>
          <w:sz w:val="28"/>
          <w:szCs w:val="28"/>
        </w:rPr>
        <w:t>органов субъектов Российской Федерации и муниципальных образований</w:t>
      </w:r>
      <w:r w:rsidRPr="002072D0">
        <w:rPr>
          <w:rFonts w:ascii="Times New Roman" w:hAnsi="Times New Roman" w:cs="Times New Roman"/>
          <w:bCs/>
          <w:sz w:val="28"/>
          <w:szCs w:val="28"/>
        </w:rPr>
        <w:t>», Уставом города</w:t>
      </w:r>
      <w:r w:rsidR="00BB1FA4">
        <w:rPr>
          <w:rFonts w:ascii="Times New Roman" w:hAnsi="Times New Roman" w:cs="Times New Roman"/>
          <w:bCs/>
          <w:sz w:val="28"/>
          <w:szCs w:val="28"/>
        </w:rPr>
        <w:t xml:space="preserve"> Радужный</w:t>
      </w:r>
      <w:r w:rsidRPr="002072D0">
        <w:rPr>
          <w:rFonts w:ascii="Times New Roman" w:hAnsi="Times New Roman" w:cs="Times New Roman"/>
          <w:bCs/>
          <w:sz w:val="28"/>
          <w:szCs w:val="28"/>
        </w:rPr>
        <w:t xml:space="preserve">, решением Думы города от 29.02.2016 № 77 «О </w:t>
      </w:r>
      <w:proofErr w:type="gramStart"/>
      <w:r w:rsidRPr="002072D0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Pr="002072D0">
        <w:rPr>
          <w:rFonts w:ascii="Times New Roman" w:hAnsi="Times New Roman" w:cs="Times New Roman"/>
          <w:bCs/>
          <w:sz w:val="28"/>
          <w:szCs w:val="28"/>
        </w:rPr>
        <w:t xml:space="preserve"> о порядке и сроках представления, утверждения и опубликования отчетов органов местного самоуправления и должностных лиц местного самоуправления города </w:t>
      </w:r>
      <w:proofErr w:type="gramStart"/>
      <w:r w:rsidRPr="002072D0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2072D0">
        <w:rPr>
          <w:rFonts w:ascii="Times New Roman" w:hAnsi="Times New Roman" w:cs="Times New Roman"/>
          <w:bCs/>
          <w:sz w:val="28"/>
          <w:szCs w:val="28"/>
        </w:rPr>
        <w:t xml:space="preserve">», Дума города </w:t>
      </w:r>
      <w:r w:rsidRPr="004D7A6D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D7A6D" w:rsidRPr="004D7A6D" w:rsidRDefault="004D7A6D" w:rsidP="004D7A6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72D0" w:rsidRDefault="004D7A6D" w:rsidP="00EB4E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072D0" w:rsidRPr="002072D0">
        <w:rPr>
          <w:rFonts w:ascii="Times New Roman" w:hAnsi="Times New Roman" w:cs="Times New Roman"/>
          <w:bCs/>
          <w:sz w:val="28"/>
          <w:szCs w:val="28"/>
        </w:rPr>
        <w:t xml:space="preserve">1. Отчет </w:t>
      </w:r>
      <w:r w:rsidR="00BB1FA4" w:rsidRPr="00BB1FA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1786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B01DF3" w:rsidRPr="00B01DF3">
        <w:rPr>
          <w:rFonts w:ascii="Times New Roman" w:hAnsi="Times New Roman" w:cs="Times New Roman"/>
          <w:bCs/>
          <w:sz w:val="28"/>
          <w:szCs w:val="28"/>
        </w:rPr>
        <w:t xml:space="preserve"> Счетной палаты города Радужный </w:t>
      </w:r>
      <w:r w:rsidR="0091786E">
        <w:rPr>
          <w:rFonts w:ascii="Times New Roman" w:hAnsi="Times New Roman" w:cs="Times New Roman"/>
          <w:bCs/>
          <w:sz w:val="28"/>
          <w:szCs w:val="28"/>
        </w:rPr>
        <w:t>в</w:t>
      </w:r>
      <w:r w:rsidR="00B01DF3" w:rsidRPr="00B01DF3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1786E">
        <w:rPr>
          <w:rFonts w:ascii="Times New Roman" w:hAnsi="Times New Roman" w:cs="Times New Roman"/>
          <w:bCs/>
          <w:sz w:val="28"/>
          <w:szCs w:val="28"/>
        </w:rPr>
        <w:t>20</w:t>
      </w:r>
      <w:r w:rsidR="00B01DF3" w:rsidRPr="00B01DF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1786E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 (П</w:t>
      </w:r>
      <w:r w:rsidR="002072D0" w:rsidRPr="002072D0">
        <w:rPr>
          <w:rFonts w:ascii="Times New Roman" w:hAnsi="Times New Roman" w:cs="Times New Roman"/>
          <w:bCs/>
          <w:sz w:val="28"/>
          <w:szCs w:val="28"/>
        </w:rPr>
        <w:t>риложение).</w:t>
      </w:r>
    </w:p>
    <w:p w:rsidR="004D7A6D" w:rsidRPr="002072D0" w:rsidRDefault="004D7A6D" w:rsidP="004D7A6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2D0" w:rsidRPr="002072D0" w:rsidRDefault="002072D0" w:rsidP="004D7A6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2D0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решение в газете «Новости </w:t>
      </w:r>
      <w:proofErr w:type="gramStart"/>
      <w:r w:rsidRPr="002072D0">
        <w:rPr>
          <w:rFonts w:ascii="Times New Roman" w:hAnsi="Times New Roman" w:cs="Times New Roman"/>
          <w:bCs/>
          <w:sz w:val="28"/>
          <w:szCs w:val="28"/>
        </w:rPr>
        <w:t>Радужного</w:t>
      </w:r>
      <w:proofErr w:type="gramEnd"/>
      <w:r w:rsidRPr="002072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13D8F">
        <w:rPr>
          <w:rFonts w:ascii="Times New Roman" w:hAnsi="Times New Roman" w:cs="Times New Roman"/>
          <w:bCs/>
          <w:sz w:val="28"/>
          <w:szCs w:val="28"/>
        </w:rPr>
        <w:t>О</w:t>
      </w:r>
      <w:r w:rsidRPr="002072D0">
        <w:rPr>
          <w:rFonts w:ascii="Times New Roman" w:hAnsi="Times New Roman" w:cs="Times New Roman"/>
          <w:bCs/>
          <w:sz w:val="28"/>
          <w:szCs w:val="28"/>
        </w:rPr>
        <w:t>фициальная среда».</w:t>
      </w:r>
    </w:p>
    <w:p w:rsidR="002072D0" w:rsidRPr="002072D0" w:rsidRDefault="002072D0" w:rsidP="004D7A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72D0" w:rsidRPr="002072D0" w:rsidRDefault="002072D0" w:rsidP="004D7A6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72D0" w:rsidRPr="002072D0" w:rsidRDefault="002072D0" w:rsidP="004D7A6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72D0" w:rsidRPr="00BB1FA4" w:rsidRDefault="002072D0" w:rsidP="004D7A6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1FA4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Думы города        </w:t>
      </w:r>
      <w:r w:rsidR="004D7A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BB1F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Г.П. Борщёв </w:t>
      </w:r>
    </w:p>
    <w:p w:rsidR="002072D0" w:rsidRPr="002072D0" w:rsidRDefault="002072D0" w:rsidP="004D7A6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072D0" w:rsidRDefault="002072D0" w:rsidP="004D7A6D">
      <w:pPr>
        <w:spacing w:line="240" w:lineRule="auto"/>
        <w:rPr>
          <w:b/>
          <w:bCs/>
        </w:rPr>
      </w:pPr>
    </w:p>
    <w:p w:rsidR="002072D0" w:rsidRDefault="002072D0" w:rsidP="004D7A6D">
      <w:pPr>
        <w:spacing w:line="240" w:lineRule="auto"/>
        <w:rPr>
          <w:b/>
          <w:bCs/>
        </w:rPr>
      </w:pPr>
    </w:p>
    <w:p w:rsidR="00BB1FA4" w:rsidRDefault="00BB1FA4" w:rsidP="004D7A6D">
      <w:pPr>
        <w:spacing w:after="0" w:line="240" w:lineRule="auto"/>
        <w:ind w:left="6946"/>
        <w:rPr>
          <w:b/>
          <w:bCs/>
        </w:rPr>
      </w:pPr>
    </w:p>
    <w:p w:rsidR="00BB1FA4" w:rsidRDefault="00BB1FA4" w:rsidP="004D7A6D">
      <w:pPr>
        <w:spacing w:after="0" w:line="240" w:lineRule="auto"/>
        <w:ind w:left="6946"/>
        <w:rPr>
          <w:b/>
          <w:bCs/>
        </w:rPr>
      </w:pPr>
    </w:p>
    <w:p w:rsidR="00EB4E2B" w:rsidRDefault="00EB4E2B" w:rsidP="004D7A6D">
      <w:pPr>
        <w:spacing w:after="0" w:line="240" w:lineRule="auto"/>
        <w:ind w:left="6946"/>
        <w:rPr>
          <w:b/>
          <w:bCs/>
        </w:rPr>
      </w:pPr>
    </w:p>
    <w:p w:rsidR="004D7A6D" w:rsidRDefault="004D7A6D" w:rsidP="004D7A6D">
      <w:pPr>
        <w:spacing w:after="0" w:line="240" w:lineRule="auto"/>
        <w:ind w:left="6946"/>
        <w:rPr>
          <w:b/>
          <w:bCs/>
        </w:rPr>
      </w:pPr>
    </w:p>
    <w:p w:rsidR="004D7A6D" w:rsidRDefault="004D7A6D" w:rsidP="004D7A6D">
      <w:pPr>
        <w:spacing w:after="0" w:line="240" w:lineRule="auto"/>
        <w:ind w:left="6946"/>
        <w:rPr>
          <w:b/>
          <w:bCs/>
        </w:rPr>
      </w:pPr>
    </w:p>
    <w:p w:rsidR="004D7A6D" w:rsidRDefault="004D7A6D" w:rsidP="004D7A6D">
      <w:pPr>
        <w:spacing w:after="0" w:line="240" w:lineRule="auto"/>
        <w:ind w:left="6946"/>
        <w:rPr>
          <w:b/>
          <w:bCs/>
        </w:rPr>
      </w:pPr>
    </w:p>
    <w:p w:rsidR="004D7A6D" w:rsidRDefault="004D7A6D" w:rsidP="004D7A6D">
      <w:pPr>
        <w:spacing w:after="0" w:line="240" w:lineRule="auto"/>
        <w:ind w:left="6946"/>
        <w:rPr>
          <w:b/>
          <w:bCs/>
        </w:rPr>
      </w:pPr>
    </w:p>
    <w:p w:rsidR="00357398" w:rsidRPr="0026752A" w:rsidRDefault="00357398" w:rsidP="00EB4E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072D0" w:rsidRPr="00BB1FA4" w:rsidRDefault="002072D0" w:rsidP="004D7A6D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1F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2072D0" w:rsidRPr="00BB1FA4" w:rsidRDefault="002072D0" w:rsidP="004D7A6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B1FA4">
        <w:rPr>
          <w:rFonts w:ascii="Times New Roman" w:hAnsi="Times New Roman" w:cs="Times New Roman"/>
          <w:bCs/>
          <w:sz w:val="28"/>
          <w:szCs w:val="28"/>
        </w:rPr>
        <w:t>к решению Думы города</w:t>
      </w:r>
    </w:p>
    <w:p w:rsidR="002072D0" w:rsidRPr="00BB1FA4" w:rsidRDefault="00EB4E2B" w:rsidP="004D7A6D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25.03.2021 № 48</w:t>
      </w:r>
    </w:p>
    <w:p w:rsidR="004D7A6D" w:rsidRDefault="004D7A6D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86E" w:rsidRDefault="0091786E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99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тчет </w:t>
      </w:r>
    </w:p>
    <w:p w:rsidR="0091786E" w:rsidRPr="003C6990" w:rsidRDefault="0091786E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 w:rsidRPr="003C6990">
        <w:rPr>
          <w:rFonts w:ascii="Times New Roman" w:hAnsi="Times New Roman" w:cs="Times New Roman"/>
          <w:b/>
          <w:bCs/>
          <w:sz w:val="28"/>
          <w:szCs w:val="28"/>
        </w:rPr>
        <w:t xml:space="preserve">Счетной палаты города </w:t>
      </w:r>
      <w:proofErr w:type="gramStart"/>
      <w:r w:rsidRPr="003C6990">
        <w:rPr>
          <w:rFonts w:ascii="Times New Roman" w:hAnsi="Times New Roman" w:cs="Times New Roman"/>
          <w:b/>
          <w:bCs/>
          <w:sz w:val="28"/>
          <w:szCs w:val="28"/>
        </w:rPr>
        <w:t>Радужный</w:t>
      </w:r>
      <w:proofErr w:type="gramEnd"/>
      <w:r w:rsidRPr="003C6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C6990">
        <w:rPr>
          <w:rFonts w:ascii="Times New Roman" w:hAnsi="Times New Roman" w:cs="Times New Roman"/>
          <w:b/>
          <w:bCs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91786E" w:rsidRPr="003C6990" w:rsidRDefault="0091786E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86E" w:rsidRPr="003C6990" w:rsidRDefault="0091786E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99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C6990">
        <w:rPr>
          <w:rFonts w:ascii="Times New Roman" w:hAnsi="Times New Roman" w:cs="Times New Roman"/>
          <w:b/>
          <w:bCs/>
          <w:sz w:val="28"/>
          <w:szCs w:val="28"/>
        </w:rPr>
        <w:t>. Ос</w:t>
      </w:r>
      <w:r w:rsidR="00EB4E2B">
        <w:rPr>
          <w:rFonts w:ascii="Times New Roman" w:hAnsi="Times New Roman" w:cs="Times New Roman"/>
          <w:b/>
          <w:bCs/>
          <w:sz w:val="28"/>
          <w:szCs w:val="28"/>
        </w:rPr>
        <w:t xml:space="preserve">новные направления деятельности </w:t>
      </w:r>
      <w:r w:rsidRPr="003C6990">
        <w:rPr>
          <w:rFonts w:ascii="Times New Roman" w:hAnsi="Times New Roman" w:cs="Times New Roman"/>
          <w:b/>
          <w:bCs/>
          <w:sz w:val="28"/>
          <w:szCs w:val="28"/>
        </w:rPr>
        <w:t>Счетной палаты города Радужный</w:t>
      </w:r>
    </w:p>
    <w:p w:rsidR="0091786E" w:rsidRPr="003C6990" w:rsidRDefault="0091786E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86E" w:rsidRPr="009944C0" w:rsidRDefault="0091786E" w:rsidP="00EB4E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4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Счетной палаты города Радужный (далее также – Счетная палата города) основывается и осуществляется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также – Федеральный закон № 6-ФЗ), иным действующим федеральным законодательством и законодательством Ханты-Мансийского автономного округа – Югры, муниципальными правовыми актами.</w:t>
      </w:r>
      <w:proofErr w:type="gramEnd"/>
    </w:p>
    <w:p w:rsidR="0091786E" w:rsidRPr="009944C0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города</w:t>
      </w:r>
      <w:r w:rsidRPr="009944C0">
        <w:rPr>
          <w:rFonts w:ascii="Times New Roman" w:hAnsi="Times New Roman" w:cs="Times New Roman"/>
          <w:sz w:val="28"/>
          <w:szCs w:val="28"/>
        </w:rPr>
        <w:t xml:space="preserve"> </w:t>
      </w:r>
      <w:r w:rsidRPr="009944C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постоянно действующим органом внешнего муниципального финансового контроля, который осуществляется</w:t>
      </w:r>
      <w:r w:rsidRPr="009944C0">
        <w:rPr>
          <w:rFonts w:ascii="Times New Roman" w:hAnsi="Times New Roman" w:cs="Times New Roman"/>
          <w:sz w:val="28"/>
          <w:szCs w:val="28"/>
        </w:rPr>
        <w:t xml:space="preserve"> </w:t>
      </w:r>
      <w:r w:rsidRPr="00994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контрольных или экспертно-аналитических мероприятий.</w:t>
      </w:r>
    </w:p>
    <w:p w:rsidR="0091786E" w:rsidRPr="009944C0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полномочия Счетной палаты города закреплены в части 2 статьи 9 Федерального закона № 6-ФЗ, статье 8 решения Думы города Радужный от 27.10.2011 № 208 «О Счетной палате города Радужный» (далее также – Положение о Счетной палате города). </w:t>
      </w:r>
    </w:p>
    <w:p w:rsidR="0091786E" w:rsidRPr="00F41FED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Счетной палаты города осуществляется самостоятельно с учетом поручений Думы города Радужный (далее также – Думы города), предложений и запросов главы города Радужный (далее также – глава города), прокуратуры города Радужный (далее также – прокуратура города), а также результатов контрольных и экспертно-аналитических мероприятий. Счетная палата города ежегодно в адрес органов местного самоуправления, прокуратуры города направляет соответствующие письма, с целью сбора поручений, предложений и запросов, предполагаемых к включению в план работы Счетной палаты города.</w:t>
      </w:r>
    </w:p>
    <w:p w:rsidR="0091786E" w:rsidRPr="008F2DA6" w:rsidRDefault="0091786E" w:rsidP="009D5C5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Счетной палаты города на 2020 год утвержден приказом председателя Счетной палаты города от 24.12.2019 № 25 (далее также – План работы Счетной палаты города)</w:t>
      </w:r>
      <w:r w:rsidRPr="004B4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B44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предложений главы города и прокуратуры города. В</w:t>
      </w:r>
      <w:r w:rsidRPr="008F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году, в связи с эпидемиологической обстановкой, План работы Счетной палаты города был скорректирован и из него было исключено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2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Pr="008F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F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91786E" w:rsidRPr="00BB1127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результатов контрольных и экспертно-аналитических мероприятий осуществлялась путем взаимодействия с объектами контроля, органами местного самоуправления, правоохранительными органами и была </w:t>
      </w:r>
      <w:r w:rsidRPr="00BB1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направлена на предупреждение, выявление и устранение выявленных нарушений, привлечение виновных лиц к ответственности, а также возмещение причиненного муниципальному образованию ущерба.</w:t>
      </w:r>
    </w:p>
    <w:p w:rsidR="0091786E" w:rsidRPr="00BB1127" w:rsidRDefault="0091786E" w:rsidP="009D5C5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обмена информацией и принятия предусмотренных законом мер по устранению нарушений действующего законодательства в прокуратуру города направлялись материалы по результатам каждого проведенного контрольного мероприятия.</w:t>
      </w:r>
    </w:p>
    <w:p w:rsidR="0091786E" w:rsidRDefault="0091786E" w:rsidP="004D7A6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9AC">
        <w:rPr>
          <w:rFonts w:ascii="Times New Roman" w:hAnsi="Times New Roman" w:cs="Times New Roman"/>
          <w:bCs/>
          <w:sz w:val="28"/>
          <w:szCs w:val="28"/>
        </w:rPr>
        <w:t>Основные показатели деятельности Счетной палаты города приведены в таблице:</w:t>
      </w:r>
    </w:p>
    <w:p w:rsidR="0091786E" w:rsidRDefault="0091786E" w:rsidP="004D7A6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1"/>
        <w:gridCol w:w="2548"/>
        <w:gridCol w:w="4237"/>
        <w:gridCol w:w="2074"/>
      </w:tblGrid>
      <w:tr w:rsidR="0091786E" w:rsidRPr="00473049" w:rsidTr="00B77752">
        <w:trPr>
          <w:trHeight w:val="34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86E" w:rsidRPr="009039AC" w:rsidRDefault="0091786E" w:rsidP="004D7A6D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3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деятельности Счетной пала</w:t>
            </w:r>
            <w:r w:rsidR="009D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="009D5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города Радужный за 2020 год</w:t>
            </w:r>
          </w:p>
          <w:p w:rsidR="0091786E" w:rsidRPr="009039AC" w:rsidRDefault="0091786E" w:rsidP="004D7A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1786E" w:rsidRPr="00473049" w:rsidTr="00B77752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1. </w:t>
            </w:r>
            <w:proofErr w:type="gramStart"/>
            <w:r w:rsidRPr="0047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Правовой статус Счетной палаты города Радужный (далее также – СП  города), численность и профессиональная подготовка должностных лиц Счетной города</w:t>
            </w:r>
            <w:proofErr w:type="gramEnd"/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города является органом местного самоуправления с правами юридического лица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Фактическая численность сотрудников по состоянию </w:t>
            </w:r>
            <w:proofErr w:type="gramStart"/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</w:t>
            </w:r>
            <w:proofErr w:type="gramEnd"/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2020 года, чел.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имеющих высшее профессиональное образование,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имеющих средне-специальное образование,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552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прошло </w:t>
            </w:r>
            <w:proofErr w:type="gramStart"/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обучение по программе</w:t>
            </w:r>
            <w:proofErr w:type="gramEnd"/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профессионального развития (повышения квалификации) по состоянию 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</w:t>
            </w: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.2020, чел.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1786E" w:rsidRPr="00473049" w:rsidTr="00B77752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 Результаты деятельности СП города 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проведенных контрольных мероприятий, ед.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gramStart"/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</w:t>
            </w:r>
            <w:proofErr w:type="gramEnd"/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которых:</w:t>
            </w: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проверено объектов контроля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выдано представлений 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в полном объеме 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исполнено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стадии исполнения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выдано предписаний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направленно материалов в правоохранительные органы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возбужденных по материалам СП города уголовных дел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552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2.1.5.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составлено должностными лицами СП города протоколов об административных правонарушениях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результатам </w:t>
            </w:r>
            <w:proofErr w:type="gramStart"/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рассмотрения</w:t>
            </w:r>
            <w:proofErr w:type="gramEnd"/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которых: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привлечено к административной ответственности должностных лиц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привлечено к административной ответственности юридических лиц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9D5C59">
        <w:trPr>
          <w:trHeight w:val="276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отказано в привлечении к ответственности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9D5C59">
        <w:trPr>
          <w:trHeight w:val="82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освобождено от административной ответственности в связи с малозначительностью правонарушения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назначенных штрафов, тыс. руб.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552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штрафов, поступивших в бюджет города, в том числе по административным делам прошлых лет тыс. руб.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 по административным делам прошлых лет тыс. руб.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проведенных экспертно-аналитических мероприятий: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</w:tr>
      <w:tr w:rsidR="0091786E" w:rsidRPr="00473049" w:rsidTr="00B77752">
        <w:trPr>
          <w:trHeight w:val="552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выданы экспертные заключения на проекты муниципальных правовых актов (в том числе муниципальных программ), ед.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замечаний и предложений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86E" w:rsidRPr="00176A36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замечаниями и предложениями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786E" w:rsidRPr="00176A36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91786E" w:rsidRPr="00473049" w:rsidTr="00B77752">
        <w:trPr>
          <w:trHeight w:val="552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выданы экспертные заключения на возражения к актам, составленным по результатам контрольных мероприятий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составлено отчетов о результатах экспертно-аналитического мероприятия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7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финансовых нарушений, выявленных СП города (без неэффективного использования средств), всего, тыс. рублей 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580 852,96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нецелевое использование бюджетных средств, тыс. рублей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2 899,59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2.3.2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формировании и исполнении бюджетов, тыс. рублей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552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2.3.3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552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 сфере управления и распоряжения муниципальной собственностью, тыс. рублей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569 048,09</w:t>
            </w:r>
          </w:p>
        </w:tc>
      </w:tr>
      <w:tr w:rsidR="0091786E" w:rsidRPr="00473049" w:rsidTr="00B77752">
        <w:trPr>
          <w:trHeight w:val="552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2.3.5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осуществлении муниципальных закупок и закупок отдельными видами юридических лиц, тыс. рублей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8 905,28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2.3.6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нарушения, тыс. рублей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Выявлено неэффективное использование бюджетных средств, тыс. рублей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642,48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объем проверенных сре</w:t>
            </w:r>
            <w:proofErr w:type="gramStart"/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в х</w:t>
            </w:r>
            <w:proofErr w:type="gramEnd"/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 проведения контрольных и экспертно-аналитических мероприятий (в том числе внебюджетных), тыс. рублей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7 957 257,25</w:t>
            </w:r>
          </w:p>
        </w:tc>
      </w:tr>
      <w:tr w:rsidR="0091786E" w:rsidRPr="00473049" w:rsidTr="00B77752">
        <w:trPr>
          <w:trHeight w:val="6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Составлено протоколов об административных правонарушениях на основании поступившего заявления, сообщения, информации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1786E" w:rsidRPr="00473049" w:rsidTr="00B7775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Устранено финансовых нарушений, выявленных СП города (без учета прошлых периодов), всего, тыс. рублей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нецелевое использование бюджетных средств, тыс. рублей  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формировании и исполнении бюджетов, тыс. рублей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55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3.1.3</w:t>
            </w: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6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</w:t>
            </w: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 сфере управления и распоряжения муниципальной собственностью, тыс. рублей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55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3.1.5</w:t>
            </w: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осуществлении муниципальных закупок и закупок отдельными видами юридических лиц, тыс. рублей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3.1.6</w:t>
            </w: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нарушения, тыс. рублей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Устранено финансовых нарушений, выявленных СП города в прошлые периоды, тыс. рублей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448,03</w:t>
            </w:r>
          </w:p>
        </w:tc>
      </w:tr>
      <w:tr w:rsidR="0091786E" w:rsidRPr="00473049" w:rsidTr="00B77752">
        <w:trPr>
          <w:trHeight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 Деятельность коллегии </w:t>
            </w:r>
            <w:proofErr w:type="gramStart"/>
            <w:r w:rsidRPr="0047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</w:t>
            </w:r>
            <w:proofErr w:type="gramEnd"/>
            <w:r w:rsidRPr="0047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 города </w:t>
            </w:r>
          </w:p>
        </w:tc>
      </w:tr>
      <w:tr w:rsidR="0091786E" w:rsidRPr="00473049" w:rsidTr="00B77752">
        <w:trPr>
          <w:trHeight w:val="2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проведенных заседаний, ед.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1786E" w:rsidRPr="00473049" w:rsidTr="00B77752">
        <w:trPr>
          <w:trHeight w:val="3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4.1.1.</w:t>
            </w: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 проектам плана работы СП города и вносимых в него изменений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1786E" w:rsidRPr="00473049" w:rsidTr="00B77752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проектам стандартов внешнего муниципального финансового контроля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1786E" w:rsidRPr="00473049" w:rsidTr="00B77752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4.1.3.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проекту годового отчета о деятельности СП города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1786E" w:rsidRPr="00473049" w:rsidTr="00B77752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4.1.4.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проектам стандартов организации деятельности СП города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6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4.1.5.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вопросам, связанным с методологическим обеспечением деятельности СП города, выработки единых подходов к осуществлению своей деятельности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1786E" w:rsidRPr="00473049" w:rsidTr="00B77752">
        <w:trPr>
          <w:trHeight w:val="39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4.1.6.</w:t>
            </w: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иным наиболее важных вопросам, связанным с деятельностью СП города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1786E" w:rsidRPr="00473049" w:rsidTr="00B77752">
        <w:trPr>
          <w:trHeight w:val="276"/>
        </w:trPr>
        <w:tc>
          <w:tcPr>
            <w:tcW w:w="4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 Гласность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786E" w:rsidRPr="00473049" w:rsidTr="00B77752">
        <w:trPr>
          <w:trHeight w:val="7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собственного информационного сайта в сети Интернет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https://spalatarad.ru/   </w:t>
            </w:r>
          </w:p>
        </w:tc>
      </w:tr>
      <w:tr w:rsidR="0091786E" w:rsidRPr="00473049" w:rsidTr="00B77752">
        <w:trPr>
          <w:trHeight w:val="5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публикаций в СМИ (в том числе на собственном информационном сайте в сети Интернет), отражающих деятельность СП города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</w:tr>
      <w:tr w:rsidR="0091786E" w:rsidRPr="00473049" w:rsidTr="00B77752">
        <w:trPr>
          <w:trHeight w:val="118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3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пределах полномочий в мероприятиях, направленных на противодействие коррупции (опубликование на сайте в сети Интернет сведений о доходах и расходах сотрудников) (1 - да, 0 - нет)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86E" w:rsidRPr="00473049" w:rsidRDefault="0091786E" w:rsidP="004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1786E" w:rsidRDefault="0091786E" w:rsidP="004D7A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786E" w:rsidRPr="008C3531" w:rsidRDefault="0091786E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53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C3531">
        <w:rPr>
          <w:rFonts w:ascii="Times New Roman" w:hAnsi="Times New Roman" w:cs="Times New Roman"/>
          <w:b/>
          <w:bCs/>
          <w:sz w:val="28"/>
          <w:szCs w:val="28"/>
        </w:rPr>
        <w:t>. Контрольные мероприятия и реализация их результатов</w:t>
      </w:r>
    </w:p>
    <w:p w:rsidR="0091786E" w:rsidRPr="003C6990" w:rsidRDefault="0091786E" w:rsidP="004D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1786E" w:rsidRPr="0025272A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Pr="002527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2020 году проводились в соответствии Планом работы Счетной палаты города и стандартами внешнего финансово контроля.</w:t>
      </w:r>
      <w:r w:rsidRPr="0025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86E" w:rsidRPr="0025272A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отчетном периоде Счетной палатой города проведено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5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5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контрольных</w:t>
      </w:r>
      <w:proofErr w:type="gramEnd"/>
      <w:r w:rsidRPr="0025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мероприятия. </w:t>
      </w:r>
    </w:p>
    <w:p w:rsidR="0091786E" w:rsidRPr="0025272A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2A">
        <w:rPr>
          <w:rFonts w:ascii="Times New Roman" w:eastAsia="Times New Roman" w:hAnsi="Times New Roman" w:cs="Times New Roman"/>
          <w:sz w:val="28"/>
          <w:szCs w:val="28"/>
        </w:rPr>
        <w:t xml:space="preserve">1. Три контрольных мероприятия «Проверка достоверности, полноты и соответствия нормативным требованиям составления и представления </w:t>
      </w:r>
      <w:r w:rsidRPr="0025272A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бюджетной отчетности главных администраторов бюджетных средств (далее также – ГАБС)» –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Радужный</w:t>
      </w:r>
      <w:r w:rsidRPr="0025272A">
        <w:rPr>
          <w:rFonts w:ascii="Times New Roman" w:eastAsia="Times New Roman" w:hAnsi="Times New Roman" w:cs="Times New Roman"/>
          <w:sz w:val="28"/>
          <w:szCs w:val="28"/>
        </w:rPr>
        <w:t>, Комитета по управлению муниципальным имуществом администрации города Радужный, Управления образования администрации города Радужный</w:t>
      </w:r>
      <w:r>
        <w:rPr>
          <w:rStyle w:val="aa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2527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786E" w:rsidRPr="0025272A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2A">
        <w:rPr>
          <w:rFonts w:ascii="Times New Roman" w:eastAsia="Times New Roman" w:hAnsi="Times New Roman" w:cs="Times New Roman"/>
          <w:sz w:val="28"/>
          <w:szCs w:val="28"/>
        </w:rPr>
        <w:t>Цель контрольных мероприятий – установить законность, степень полноты и достоверность показателей представленной бюджетной отчетности ГАБС.</w:t>
      </w:r>
    </w:p>
    <w:p w:rsidR="0091786E" w:rsidRPr="0025272A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72A">
        <w:rPr>
          <w:rFonts w:ascii="Times New Roman" w:eastAsia="Times New Roman" w:hAnsi="Times New Roman" w:cs="Times New Roman"/>
          <w:sz w:val="28"/>
          <w:szCs w:val="28"/>
        </w:rPr>
        <w:t>Объем проверенных средств – 2 819 031,92 тысяч рублей.</w:t>
      </w:r>
    </w:p>
    <w:p w:rsidR="0091786E" w:rsidRPr="00D07A20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A20">
        <w:rPr>
          <w:rFonts w:ascii="Times New Roman" w:eastAsia="Times New Roman" w:hAnsi="Times New Roman" w:cs="Times New Roman"/>
          <w:sz w:val="28"/>
          <w:szCs w:val="28"/>
        </w:rPr>
        <w:t xml:space="preserve">Контрольными мероприятиями установлено, что бюджетная годовая отчетность ГАБС за 2019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 Бюджетного кодекса РФ, Инструкции №191н</w:t>
      </w:r>
      <w:r w:rsidRPr="00D07A20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D07A20">
        <w:rPr>
          <w:rFonts w:ascii="Times New Roman" w:eastAsia="Times New Roman" w:hAnsi="Times New Roman" w:cs="Times New Roman"/>
          <w:sz w:val="28"/>
          <w:szCs w:val="28"/>
        </w:rPr>
        <w:t xml:space="preserve"> по составу, содержанию и срокам представления. Сводная бухгалтерская отчетность бюджетных и автономных учреждений, подведомственных Управлению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, соответствует требованиям, установленным Инструкцией №33н</w:t>
      </w:r>
      <w:r w:rsidRPr="00D07A20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D07A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786E" w:rsidRPr="00D07A20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A20">
        <w:rPr>
          <w:rFonts w:ascii="Times New Roman" w:eastAsia="Times New Roman" w:hAnsi="Times New Roman" w:cs="Times New Roman"/>
          <w:sz w:val="28"/>
          <w:szCs w:val="28"/>
        </w:rPr>
        <w:t>При этом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ходе контрольных мероприятий выявлен ряд недостатков и нарушений:</w:t>
      </w:r>
    </w:p>
    <w:p w:rsidR="0091786E" w:rsidRPr="00981219" w:rsidRDefault="0091786E" w:rsidP="004D7A6D">
      <w:pPr>
        <w:pStyle w:val="ae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>нарушения ведения бухгалтерского учета, составления и представления бухгалтерской (финансовой) отчетности – 2 случая без суммового выражения (Комитет по УМИ);</w:t>
      </w:r>
    </w:p>
    <w:p w:rsidR="0091786E" w:rsidRDefault="0091786E" w:rsidP="004D7A6D">
      <w:pPr>
        <w:pStyle w:val="ae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 xml:space="preserve">арушения в сфере управления и распоряжения государственной (муниципальной) собственностью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 xml:space="preserve"> на сумму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>9 </w:t>
      </w:r>
      <w:r>
        <w:rPr>
          <w:rFonts w:ascii="Times New Roman" w:eastAsia="Times New Roman" w:hAnsi="Times New Roman" w:cs="Times New Roman"/>
          <w:sz w:val="28"/>
          <w:szCs w:val="28"/>
        </w:rPr>
        <w:t>048,09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786E" w:rsidRPr="00B47067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067">
        <w:rPr>
          <w:rFonts w:ascii="Times New Roman" w:eastAsia="Times New Roman" w:hAnsi="Times New Roman" w:cs="Times New Roman"/>
          <w:sz w:val="28"/>
          <w:szCs w:val="28"/>
        </w:rPr>
        <w:t>- Администрация города – 3 случая на сумму 19 846,12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067">
        <w:rPr>
          <w:rFonts w:ascii="Times New Roman" w:eastAsia="Times New Roman" w:hAnsi="Times New Roman" w:cs="Times New Roman"/>
          <w:sz w:val="28"/>
          <w:szCs w:val="28"/>
        </w:rPr>
        <w:t>рублей (расхождение в стоимости имущества, переданного в оперативное управление Казенное учреждение «Дирекция единого заказчика по городскому хозяйству муниципального образования Ханты-Мансийского автономного округа – Югры городской округ город Радужный»</w:t>
      </w:r>
      <w:r w:rsidRPr="00B47067">
        <w:rPr>
          <w:vertAlign w:val="superscript"/>
        </w:rPr>
        <w:footnoteReference w:id="4"/>
      </w:r>
      <w:r w:rsidRPr="00B47067">
        <w:rPr>
          <w:rFonts w:ascii="Times New Roman" w:eastAsia="Times New Roman" w:hAnsi="Times New Roman" w:cs="Times New Roman"/>
          <w:sz w:val="28"/>
          <w:szCs w:val="28"/>
        </w:rPr>
        <w:t xml:space="preserve"> и данными реестра муниципального имущества города Радужный);</w:t>
      </w:r>
    </w:p>
    <w:p w:rsidR="0091786E" w:rsidRPr="00981219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Комитет по УМИ – 2 случая на сумму 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>549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 xml:space="preserve">97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>(нарушение порядка учета и ведения реестра государственного (муниципального) имущества)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786E" w:rsidRPr="00981219" w:rsidRDefault="0091786E" w:rsidP="004D7A6D">
      <w:pPr>
        <w:pStyle w:val="ae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>ные нарушения – 1 случай без суммового выражения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по УМИ, </w:t>
      </w:r>
      <w:r w:rsidRPr="00981219">
        <w:rPr>
          <w:rFonts w:ascii="Times New Roman" w:eastAsia="Times New Roman" w:hAnsi="Times New Roman" w:cs="Times New Roman"/>
          <w:sz w:val="28"/>
          <w:szCs w:val="28"/>
        </w:rPr>
        <w:t>нарушены требования пункта 158 Инструкции №191н).</w:t>
      </w:r>
    </w:p>
    <w:p w:rsidR="0091786E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6E4">
        <w:rPr>
          <w:rFonts w:ascii="Times New Roman" w:eastAsia="Times New Roman" w:hAnsi="Times New Roman" w:cs="Times New Roman"/>
          <w:sz w:val="28"/>
          <w:szCs w:val="28"/>
        </w:rPr>
        <w:t>Подробные сведения о контрольных мероприятиях содержатся в составленн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ых по их результатам отчетах от</w:t>
      </w:r>
      <w:r w:rsidRPr="00F246E4">
        <w:rPr>
          <w:rFonts w:ascii="Times New Roman" w:eastAsia="Times New Roman" w:hAnsi="Times New Roman" w:cs="Times New Roman"/>
          <w:sz w:val="28"/>
          <w:szCs w:val="28"/>
        </w:rPr>
        <w:t xml:space="preserve"> 17.04.2020 № 02-202/01-28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от 24.04.2020 № 03-241/01-28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от 17.04.2020 № 01-201/01-28</w:t>
      </w:r>
      <w:r w:rsidRPr="00F246E4">
        <w:rPr>
          <w:rFonts w:ascii="Times New Roman" w:eastAsia="Times New Roman" w:hAnsi="Times New Roman" w:cs="Times New Roman"/>
          <w:sz w:val="28"/>
          <w:szCs w:val="28"/>
        </w:rPr>
        <w:t xml:space="preserve">, которые были </w:t>
      </w:r>
      <w:r w:rsidRPr="00F246E4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направлены в Думу города.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6E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Pr="00F246E4">
        <w:rPr>
          <w:rFonts w:ascii="Times New Roman" w:eastAsia="Times New Roman" w:hAnsi="Times New Roman" w:cs="Times New Roman"/>
          <w:sz w:val="28"/>
          <w:szCs w:val="28"/>
        </w:rPr>
        <w:t xml:space="preserve"> в адрес главы города направлено информационное письмо от 14.05.2020 № 150-Исх-65. </w:t>
      </w:r>
    </w:p>
    <w:p w:rsidR="0091786E" w:rsidRPr="00F246E4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07A20">
        <w:rPr>
          <w:rFonts w:ascii="Times New Roman" w:eastAsia="Times New Roman" w:hAnsi="Times New Roman" w:cs="Times New Roman"/>
          <w:sz w:val="28"/>
          <w:szCs w:val="28"/>
        </w:rPr>
        <w:t>По результатам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и Комитета по УМИ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от 24.04.2020 № 02-241/01-26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от 17.</w:t>
      </w:r>
      <w:r w:rsidR="009D5C59">
        <w:rPr>
          <w:rFonts w:ascii="Times New Roman" w:eastAsia="Times New Roman" w:hAnsi="Times New Roman" w:cs="Times New Roman"/>
          <w:sz w:val="28"/>
          <w:szCs w:val="28"/>
        </w:rPr>
        <w:t>04.2020 №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01-201/01-26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 об устранении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выявленны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 xml:space="preserve"> нарушений и 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86E" w:rsidRPr="00EC0A59" w:rsidRDefault="0091786E" w:rsidP="00EB4E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A5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C0A59">
        <w:rPr>
          <w:rFonts w:ascii="Times New Roman" w:eastAsia="Times New Roman" w:hAnsi="Times New Roman" w:cs="Times New Roman"/>
          <w:sz w:val="28"/>
          <w:szCs w:val="28"/>
        </w:rPr>
        <w:t xml:space="preserve">Контрольное мероприятие «Аудит в сфере закупок: проверка, анализ и </w:t>
      </w:r>
      <w:r w:rsidR="009D5C59">
        <w:rPr>
          <w:rFonts w:ascii="Times New Roman" w:eastAsia="Times New Roman" w:hAnsi="Times New Roman" w:cs="Times New Roman"/>
          <w:sz w:val="28"/>
          <w:szCs w:val="28"/>
        </w:rPr>
        <w:t xml:space="preserve">оценка информации о законности,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целесообразности, обоснованности, своевременности, эффективности и результативности расходов на закупки в части капитального ремонта муниципального имущества по планируемым к заключению, заключенным и исполненным контрактам в рамках реализации основного мероприят</w:t>
      </w:r>
      <w:r w:rsidR="009D5C59">
        <w:rPr>
          <w:rFonts w:ascii="Times New Roman" w:eastAsia="Times New Roman" w:hAnsi="Times New Roman" w:cs="Times New Roman"/>
          <w:sz w:val="28"/>
          <w:szCs w:val="28"/>
        </w:rPr>
        <w:t xml:space="preserve">ия «Принятие мер по обеспечению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комплексной безопасности и комфортных условий в учреждениях, подведомственных Комитету по физической культуре и спорту» муниципальной</w:t>
      </w:r>
      <w:proofErr w:type="gramEnd"/>
      <w:r w:rsidRPr="00EC0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0A59">
        <w:rPr>
          <w:rFonts w:ascii="Times New Roman" w:eastAsia="Times New Roman" w:hAnsi="Times New Roman" w:cs="Times New Roman"/>
          <w:sz w:val="28"/>
          <w:szCs w:val="28"/>
        </w:rPr>
        <w:t>программы «Развитие физической культуры и с</w:t>
      </w:r>
      <w:r w:rsidR="004D7A6D">
        <w:rPr>
          <w:rFonts w:ascii="Times New Roman" w:eastAsia="Times New Roman" w:hAnsi="Times New Roman" w:cs="Times New Roman"/>
          <w:sz w:val="28"/>
          <w:szCs w:val="28"/>
        </w:rPr>
        <w:t xml:space="preserve">порта в городе Радужный на 2016 –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2020 годы», муниципальной программы «Развитие физической культуры и спорт</w:t>
      </w:r>
      <w:r w:rsidR="004D7A6D">
        <w:rPr>
          <w:rFonts w:ascii="Times New Roman" w:eastAsia="Times New Roman" w:hAnsi="Times New Roman" w:cs="Times New Roman"/>
          <w:sz w:val="28"/>
          <w:szCs w:val="28"/>
        </w:rPr>
        <w:t xml:space="preserve">а в городе Радужный на 2019 –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2025 годы и на период до 2030 года» за период с 01.09.2017 по 12.12.2019</w:t>
      </w:r>
      <w:proofErr w:type="gramEnd"/>
    </w:p>
    <w:p w:rsidR="0091786E" w:rsidRPr="00EC0A59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A59">
        <w:rPr>
          <w:rFonts w:ascii="Times New Roman" w:eastAsia="Times New Roman" w:hAnsi="Times New Roman" w:cs="Times New Roman"/>
          <w:sz w:val="28"/>
          <w:szCs w:val="28"/>
        </w:rPr>
        <w:t>Объект контрольного мероприятия: КУ «ДЕЗ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ГХ», в том числе как правопреемник казенного учреждения «Капитальное строительство» муниципального образования Ханты-Мансийского автономного округа – Югры городской округ город Радужный (далее также – КУ «КС»), реорганизованного в форме присоединения к КУ «ДЕЗ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ГХ».</w:t>
      </w:r>
    </w:p>
    <w:p w:rsidR="0091786E" w:rsidRPr="00EC0A59" w:rsidRDefault="0091786E" w:rsidP="009D5C5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A59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 Провести прове</w:t>
      </w:r>
      <w:r w:rsidR="004D7A6D">
        <w:rPr>
          <w:rFonts w:ascii="Times New Roman" w:eastAsia="Times New Roman" w:hAnsi="Times New Roman" w:cs="Times New Roman"/>
          <w:sz w:val="28"/>
          <w:szCs w:val="28"/>
        </w:rPr>
        <w:t xml:space="preserve">рку, анализ и оценку информации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выявить отклонения, нарушения и недостатки в сфере закупок, установить причины и подготовить предложения, направленные на их устранение и на совершенствование контрактной системы.</w:t>
      </w:r>
    </w:p>
    <w:p w:rsidR="0091786E" w:rsidRPr="00EC0A59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A59">
        <w:rPr>
          <w:rFonts w:ascii="Times New Roman" w:eastAsia="Times New Roman" w:hAnsi="Times New Roman" w:cs="Times New Roman"/>
          <w:sz w:val="28"/>
          <w:szCs w:val="28"/>
        </w:rPr>
        <w:t>Объем проверенных средств: 11 313,87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91786E" w:rsidRPr="004E0779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A59">
        <w:rPr>
          <w:rFonts w:ascii="Times New Roman" w:eastAsia="Times New Roman" w:hAnsi="Times New Roman" w:cs="Times New Roman"/>
          <w:sz w:val="28"/>
          <w:szCs w:val="28"/>
        </w:rPr>
        <w:t xml:space="preserve">В ходе контрольного мероприятия установлено 62 нарушения на общую </w:t>
      </w:r>
      <w:r w:rsidRPr="004E0779">
        <w:rPr>
          <w:rFonts w:ascii="Times New Roman" w:eastAsia="Times New Roman" w:hAnsi="Times New Roman" w:cs="Times New Roman"/>
          <w:sz w:val="28"/>
          <w:szCs w:val="28"/>
        </w:rPr>
        <w:t>сумму 1 219,75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779">
        <w:rPr>
          <w:rFonts w:ascii="Times New Roman" w:eastAsia="Times New Roman" w:hAnsi="Times New Roman" w:cs="Times New Roman"/>
          <w:sz w:val="28"/>
          <w:szCs w:val="28"/>
        </w:rPr>
        <w:t xml:space="preserve">рублей: </w:t>
      </w:r>
    </w:p>
    <w:p w:rsidR="0091786E" w:rsidRPr="004E0779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</w:pP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07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осуществлении государственных (муниципальных) закупок и закупок отдельными вида</w:t>
      </w:r>
      <w:r w:rsidR="009D5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 юридических лиц 56 нарушений</w:t>
      </w:r>
      <w:r w:rsidR="009D5C59" w:rsidRPr="009D5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697,09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(нарушены: т</w:t>
      </w:r>
      <w:r w:rsidRPr="004E07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нужд):</w:t>
      </w:r>
    </w:p>
    <w:p w:rsidR="0091786E" w:rsidRPr="004E0779" w:rsidRDefault="0091786E" w:rsidP="004D7A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действия (бездействия) должностных лиц КУ «КС», КУ «ДЕЗ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ГХ» (неприменение заказчиками мер ответственности к подрядчикам за неисполнение или ненадлежащее исполнение обязательств, предусмотренных муниципальными контрактами) не произведено предъявление и взыскание с подрядчиков штрафов на общую сумму 125,0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4E07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786E" w:rsidRPr="004E0779" w:rsidRDefault="0091786E" w:rsidP="004D7A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неэффективное использование бюджетных сре</w:t>
      </w:r>
      <w:proofErr w:type="gramStart"/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572,09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4E0779">
        <w:rPr>
          <w:rFonts w:ascii="Times New Roman" w:eastAsia="Calibri" w:hAnsi="Times New Roman" w:cs="Times New Roman"/>
          <w:sz w:val="28"/>
          <w:szCs w:val="28"/>
        </w:rPr>
        <w:t>(двойная оплата работ, применение не соответствующей производимым работам расценки, несогласованная замена материалов на более дешевые с несоответствующими техническому заданию показателями, заключение контракта на осуществление авторского надзора при отсутствии необходимости);</w:t>
      </w:r>
    </w:p>
    <w:p w:rsidR="0091786E" w:rsidRPr="004E0779" w:rsidRDefault="0091786E" w:rsidP="004D7A6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07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расходование казенным учреждением бюджетных средств на цели, не соответствующие утвержденной бюджетной смете - 5 фактов </w:t>
      </w: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(нарушены: требования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нужд) на общую сумму 522,67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(нецелевое использование бюджетных средств в связи с оплатой фактически невыполненных подрядчиками работ);</w:t>
      </w:r>
      <w:proofErr w:type="gramEnd"/>
    </w:p>
    <w:p w:rsidR="0091786E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07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иные нарушения - 1 факт</w:t>
      </w: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(несвоевременное размещение отчета об исполнении муниципального контракта).</w:t>
      </w:r>
    </w:p>
    <w:p w:rsidR="0091786E" w:rsidRPr="00F246E4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C0A59">
        <w:rPr>
          <w:rFonts w:ascii="Times New Roman" w:eastAsia="Times New Roman" w:hAnsi="Times New Roman" w:cs="Times New Roman"/>
          <w:sz w:val="28"/>
          <w:szCs w:val="28"/>
        </w:rPr>
        <w:t>Отчет о результатах контрольного мероприятия направлен в адрес Думы города, главы города и КУ «ДЕЗ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 xml:space="preserve">ГХ».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По результатам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КУ «ДЕЗ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>ГХ»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от 25.09.2020 №03-141/01-26 с предложениями об устранении 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>выявленны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07A20">
        <w:rPr>
          <w:rFonts w:ascii="Times New Roman" w:eastAsia="Times New Roman" w:hAnsi="Times New Roman" w:cs="Times New Roman"/>
          <w:sz w:val="28"/>
          <w:szCs w:val="28"/>
        </w:rPr>
        <w:t xml:space="preserve"> нарушений и 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 xml:space="preserve">В целях обмена информацией и принятия предусмотренных законом 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проверки </w:t>
      </w:r>
      <w:r w:rsidRPr="0008261C">
        <w:rPr>
          <w:rFonts w:ascii="Times New Roman" w:hAnsi="Times New Roman" w:cs="Times New Roman"/>
          <w:sz w:val="28"/>
          <w:szCs w:val="28"/>
        </w:rPr>
        <w:t>(акт проверки с приложениями, замечания КУ «ДЕЗ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ГХ» и заключение на них)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 xml:space="preserve"> передан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0A59">
        <w:rPr>
          <w:rFonts w:ascii="Times New Roman" w:eastAsia="Times New Roman" w:hAnsi="Times New Roman" w:cs="Times New Roman"/>
          <w:sz w:val="28"/>
          <w:szCs w:val="28"/>
        </w:rPr>
        <w:t xml:space="preserve"> в прокуратуру города.</w:t>
      </w:r>
    </w:p>
    <w:p w:rsidR="0091786E" w:rsidRPr="0008261C" w:rsidRDefault="0091786E" w:rsidP="004D7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8261C">
        <w:rPr>
          <w:rFonts w:ascii="Times New Roman" w:hAnsi="Times New Roman" w:cs="Times New Roman"/>
          <w:sz w:val="28"/>
          <w:szCs w:val="28"/>
        </w:rPr>
        <w:t xml:space="preserve">Контрольное мероприятие «Проверка законности и эффективности использования бюджетных средств на реализацию мероприятий муниципальной программы «Формирование современной городской </w:t>
      </w:r>
      <w:r w:rsidR="004D7A6D">
        <w:rPr>
          <w:rFonts w:ascii="Times New Roman" w:hAnsi="Times New Roman" w:cs="Times New Roman"/>
          <w:sz w:val="28"/>
          <w:szCs w:val="28"/>
        </w:rPr>
        <w:t xml:space="preserve">среды в городе Радужный на 2019 – </w:t>
      </w:r>
      <w:r w:rsidRPr="0008261C">
        <w:rPr>
          <w:rFonts w:ascii="Times New Roman" w:hAnsi="Times New Roman" w:cs="Times New Roman"/>
          <w:sz w:val="28"/>
          <w:szCs w:val="28"/>
        </w:rPr>
        <w:t>2025 годы и на период до 2030 года», в том числе направленных на реализацию регионального проекта «Формирование комфортной городской среды», национального проекта «Жилье и городская среда» за период с 01.01.2019 по 14.12.2020.</w:t>
      </w:r>
      <w:proofErr w:type="gramEnd"/>
    </w:p>
    <w:p w:rsidR="0091786E" w:rsidRPr="0008261C" w:rsidRDefault="004D7A6D" w:rsidP="004D7A6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86E" w:rsidRPr="0008261C">
        <w:rPr>
          <w:rFonts w:ascii="Times New Roman" w:hAnsi="Times New Roman" w:cs="Times New Roman"/>
          <w:sz w:val="28"/>
          <w:szCs w:val="28"/>
        </w:rPr>
        <w:t>Объект контрольного мероприятия: КУ «ДЕЗ</w:t>
      </w:r>
      <w:r w:rsidR="0091786E">
        <w:rPr>
          <w:rFonts w:ascii="Times New Roman" w:hAnsi="Times New Roman" w:cs="Times New Roman"/>
          <w:sz w:val="28"/>
          <w:szCs w:val="28"/>
        </w:rPr>
        <w:t xml:space="preserve"> </w:t>
      </w:r>
      <w:r w:rsidR="0091786E" w:rsidRPr="0008261C">
        <w:rPr>
          <w:rFonts w:ascii="Times New Roman" w:hAnsi="Times New Roman" w:cs="Times New Roman"/>
          <w:sz w:val="28"/>
          <w:szCs w:val="28"/>
        </w:rPr>
        <w:t>по</w:t>
      </w:r>
      <w:r w:rsidR="0091786E">
        <w:rPr>
          <w:rFonts w:ascii="Times New Roman" w:hAnsi="Times New Roman" w:cs="Times New Roman"/>
          <w:sz w:val="28"/>
          <w:szCs w:val="28"/>
        </w:rPr>
        <w:t xml:space="preserve"> </w:t>
      </w:r>
      <w:r w:rsidR="0091786E" w:rsidRPr="0008261C">
        <w:rPr>
          <w:rFonts w:ascii="Times New Roman" w:hAnsi="Times New Roman" w:cs="Times New Roman"/>
          <w:sz w:val="28"/>
          <w:szCs w:val="28"/>
        </w:rPr>
        <w:t>ГХ».</w:t>
      </w:r>
    </w:p>
    <w:p w:rsidR="0091786E" w:rsidRPr="0008261C" w:rsidRDefault="004D7A6D" w:rsidP="004D7A6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1786E" w:rsidRPr="0008261C">
        <w:rPr>
          <w:rFonts w:ascii="Times New Roman" w:hAnsi="Times New Roman" w:cs="Times New Roman"/>
          <w:sz w:val="28"/>
          <w:szCs w:val="28"/>
        </w:rPr>
        <w:t xml:space="preserve">Цель контрольного мероприятия: проверить законность, обоснованность и эффективность формирования и использования бюджетных средств, выделяемых на реализацию мероприятий по формирования современной городской среды (далее также – ФСГС), проверить процесс формирования и использования муниципального имущества в рамках </w:t>
      </w:r>
      <w:r>
        <w:rPr>
          <w:rFonts w:ascii="Times New Roman" w:hAnsi="Times New Roman" w:cs="Times New Roman"/>
          <w:sz w:val="28"/>
          <w:szCs w:val="28"/>
        </w:rPr>
        <w:t xml:space="preserve">исполнения мероприятий по ФСГС, </w:t>
      </w:r>
      <w:r w:rsidR="0091786E" w:rsidRPr="0008261C">
        <w:rPr>
          <w:rFonts w:ascii="Times New Roman" w:hAnsi="Times New Roman" w:cs="Times New Roman"/>
          <w:sz w:val="28"/>
          <w:szCs w:val="28"/>
        </w:rPr>
        <w:t>проверить соблюдение законодательства в сфере закупок по планируемым к заключению, заключенным и исполненным контрактам, в случае выявления нарушений и недостатков при проверке</w:t>
      </w:r>
      <w:proofErr w:type="gramEnd"/>
      <w:r w:rsidR="0091786E" w:rsidRPr="0008261C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средств, </w:t>
      </w:r>
      <w:r w:rsidR="0091786E" w:rsidRPr="0008261C">
        <w:rPr>
          <w:rFonts w:ascii="Times New Roman" w:hAnsi="Times New Roman" w:cs="Times New Roman"/>
          <w:sz w:val="28"/>
          <w:szCs w:val="28"/>
        </w:rPr>
        <w:t>муниципального имущества при реализации мероприятий ФСГС, установить их причины.</w:t>
      </w:r>
    </w:p>
    <w:p w:rsidR="0091786E" w:rsidRPr="0008261C" w:rsidRDefault="0091786E" w:rsidP="004D7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61C">
        <w:rPr>
          <w:rFonts w:ascii="Times New Roman" w:hAnsi="Times New Roman" w:cs="Times New Roman"/>
          <w:sz w:val="28"/>
          <w:szCs w:val="28"/>
        </w:rPr>
        <w:t>Объем проверенных средств: 44 196,21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рублей.</w:t>
      </w:r>
    </w:p>
    <w:p w:rsidR="0091786E" w:rsidRPr="0008261C" w:rsidRDefault="0091786E" w:rsidP="004D7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61C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 38 нарушений на общую сумму 11 227,6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 xml:space="preserve">рублей: </w:t>
      </w:r>
    </w:p>
    <w:p w:rsidR="0091786E" w:rsidRPr="0008261C" w:rsidRDefault="009D5C59" w:rsidP="004D7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1786E" w:rsidRPr="000826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786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1786E" w:rsidRPr="0008261C">
        <w:rPr>
          <w:rFonts w:ascii="Times New Roman" w:hAnsi="Times New Roman" w:cs="Times New Roman"/>
          <w:b/>
          <w:sz w:val="28"/>
          <w:szCs w:val="28"/>
          <w:u w:val="single"/>
        </w:rPr>
        <w:t>ри формировании и исполнении бюджетов 6 нарушений без суммового выражения</w:t>
      </w:r>
      <w:r w:rsidR="0091786E" w:rsidRPr="0008261C">
        <w:rPr>
          <w:rFonts w:ascii="Times New Roman" w:hAnsi="Times New Roman" w:cs="Times New Roman"/>
          <w:sz w:val="28"/>
          <w:szCs w:val="28"/>
        </w:rPr>
        <w:t xml:space="preserve"> (нарушены:</w:t>
      </w:r>
      <w:proofErr w:type="gramEnd"/>
      <w:r w:rsidR="0091786E" w:rsidRPr="00082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86E" w:rsidRPr="0008261C">
        <w:rPr>
          <w:rFonts w:ascii="Times New Roman" w:hAnsi="Times New Roman" w:cs="Times New Roman"/>
          <w:sz w:val="28"/>
          <w:szCs w:val="28"/>
          <w:lang w:eastAsia="ar-SA"/>
        </w:rPr>
        <w:t>Бюджетный кодекс РФ, Порядок применения бюджетной классификации, Правила предоставления и распределения субсидий из бюджета ХМАО – Югры, Соглашение о предоставлении субсидии из бюджета ХМАО-Югры, Порядок принятия решения о разработке муниципальных программ города Радужный № 1451</w:t>
      </w:r>
      <w:r w:rsidR="0091786E" w:rsidRPr="0008261C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footnoteReference w:id="5"/>
      </w:r>
      <w:r w:rsidR="0091786E" w:rsidRPr="0008261C">
        <w:rPr>
          <w:rFonts w:ascii="Times New Roman" w:hAnsi="Times New Roman" w:cs="Times New Roman"/>
          <w:sz w:val="28"/>
          <w:szCs w:val="28"/>
          <w:lang w:eastAsia="ar-SA"/>
        </w:rPr>
        <w:t>):</w:t>
      </w:r>
      <w:proofErr w:type="gramEnd"/>
    </w:p>
    <w:p w:rsidR="0091786E" w:rsidRPr="0008261C" w:rsidRDefault="0091786E" w:rsidP="004D7A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 xml:space="preserve">нарушение порядка реализации государственных (муниципальных) программ – 3 факта </w:t>
      </w:r>
      <w:r w:rsidRPr="0008261C">
        <w:rPr>
          <w:rFonts w:ascii="Times New Roman" w:hAnsi="Times New Roman" w:cs="Times New Roman"/>
          <w:sz w:val="28"/>
          <w:szCs w:val="28"/>
          <w:lang w:eastAsia="ar-SA"/>
        </w:rPr>
        <w:t>(</w:t>
      </w:r>
      <w:proofErr w:type="spellStart"/>
      <w:r w:rsidRPr="0008261C">
        <w:rPr>
          <w:rFonts w:ascii="Times New Roman" w:hAnsi="Times New Roman" w:cs="Times New Roman"/>
          <w:sz w:val="28"/>
          <w:szCs w:val="28"/>
          <w:lang w:eastAsia="ar-SA"/>
        </w:rPr>
        <w:t>непроведение</w:t>
      </w:r>
      <w:proofErr w:type="spellEnd"/>
      <w:r w:rsidRPr="0008261C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достоверности сметной стоимости, несоответствие муниципальной программы требованиям, установленным в Госпрограмме)</w:t>
      </w:r>
      <w:r w:rsidRPr="0008261C">
        <w:rPr>
          <w:rFonts w:ascii="Times New Roman" w:hAnsi="Times New Roman" w:cs="Times New Roman"/>
          <w:sz w:val="28"/>
          <w:szCs w:val="28"/>
        </w:rPr>
        <w:t>;</w:t>
      </w:r>
    </w:p>
    <w:p w:rsidR="0091786E" w:rsidRPr="0008261C" w:rsidRDefault="0091786E" w:rsidP="004D7A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 xml:space="preserve">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 – 2 факта </w:t>
      </w:r>
      <w:r w:rsidRPr="0008261C">
        <w:rPr>
          <w:rFonts w:ascii="Times New Roman" w:hAnsi="Times New Roman" w:cs="Times New Roman"/>
          <w:sz w:val="28"/>
          <w:szCs w:val="28"/>
          <w:lang w:eastAsia="ar-SA"/>
        </w:rPr>
        <w:t>(муниципальная программа своевременно не приведена к решению о бюджете, установленные в программе показатели не соответствуют Порядку разработки программ)</w:t>
      </w:r>
      <w:r w:rsidRPr="000826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786E" w:rsidRPr="0008261C" w:rsidRDefault="0091786E" w:rsidP="004D7A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 xml:space="preserve">нарушение порядка применения бюджетной классификации РФ – 1 факт </w:t>
      </w:r>
      <w:r w:rsidRPr="0008261C">
        <w:rPr>
          <w:rFonts w:ascii="Times New Roman" w:hAnsi="Times New Roman" w:cs="Times New Roman"/>
          <w:sz w:val="28"/>
          <w:szCs w:val="28"/>
          <w:lang w:eastAsia="ar-SA"/>
        </w:rPr>
        <w:t>(средства выделены на проведение текущего ремонта, фактически произведен капремонт объекта капстроительства).</w:t>
      </w:r>
    </w:p>
    <w:p w:rsidR="0091786E" w:rsidRPr="0008261C" w:rsidRDefault="009D5C59" w:rsidP="004D7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A6D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91786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н</w:t>
      </w:r>
      <w:r w:rsidR="0091786E" w:rsidRPr="0008261C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арушения в сфере управления и распоряжения государственной (муниципальной) собственностью – 1 факт </w:t>
      </w:r>
      <w:r w:rsidR="0091786E" w:rsidRPr="0008261C">
        <w:rPr>
          <w:rFonts w:ascii="Times New Roman" w:hAnsi="Times New Roman" w:cs="Times New Roman"/>
          <w:b/>
          <w:sz w:val="28"/>
          <w:szCs w:val="28"/>
          <w:u w:val="single"/>
        </w:rPr>
        <w:t>без суммового выражения</w:t>
      </w:r>
      <w:r w:rsidR="0091786E" w:rsidRPr="0008261C">
        <w:rPr>
          <w:rFonts w:ascii="Times New Roman" w:hAnsi="Times New Roman" w:cs="Times New Roman"/>
          <w:sz w:val="28"/>
          <w:szCs w:val="28"/>
          <w:lang w:eastAsia="ar-SA"/>
        </w:rPr>
        <w:t xml:space="preserve"> (нарушен Порядок ведения органами местного самоуправления реестров муниципального имущества, утвержденный приказом </w:t>
      </w:r>
      <w:r w:rsidR="0091786E" w:rsidRPr="0008261C">
        <w:rPr>
          <w:rFonts w:ascii="Times New Roman" w:hAnsi="Times New Roman" w:cs="Times New Roman"/>
          <w:sz w:val="28"/>
          <w:szCs w:val="28"/>
        </w:rPr>
        <w:t>Минэкономразвития России от 30.08.2011 №424).</w:t>
      </w:r>
    </w:p>
    <w:p w:rsidR="0091786E" w:rsidRPr="0008261C" w:rsidRDefault="009D5C59" w:rsidP="004D7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786E" w:rsidRPr="0008261C">
        <w:rPr>
          <w:rFonts w:ascii="Times New Roman" w:hAnsi="Times New Roman" w:cs="Times New Roman"/>
          <w:b/>
          <w:sz w:val="28"/>
          <w:szCs w:val="28"/>
          <w:u w:val="single"/>
        </w:rPr>
        <w:t>нарушения при осуществлении государственных (муниципальных) закупок – 18 фактов</w:t>
      </w:r>
      <w:r w:rsidR="0091786E" w:rsidRPr="0008261C">
        <w:rPr>
          <w:rFonts w:ascii="Times New Roman" w:hAnsi="Times New Roman" w:cs="Times New Roman"/>
          <w:sz w:val="28"/>
          <w:szCs w:val="28"/>
        </w:rPr>
        <w:t xml:space="preserve"> на сумму 8 786,68 тыс.</w:t>
      </w:r>
      <w:r w:rsidR="0091786E">
        <w:rPr>
          <w:rFonts w:ascii="Times New Roman" w:hAnsi="Times New Roman" w:cs="Times New Roman"/>
          <w:sz w:val="28"/>
          <w:szCs w:val="28"/>
        </w:rPr>
        <w:t xml:space="preserve"> </w:t>
      </w:r>
      <w:r w:rsidR="0091786E" w:rsidRPr="0008261C">
        <w:rPr>
          <w:rFonts w:ascii="Times New Roman" w:hAnsi="Times New Roman" w:cs="Times New Roman"/>
          <w:sz w:val="28"/>
          <w:szCs w:val="28"/>
        </w:rPr>
        <w:t>рублей (нарушены: т</w:t>
      </w:r>
      <w:r w:rsidR="0091786E" w:rsidRPr="00082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ребования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нужд):</w:t>
      </w:r>
    </w:p>
    <w:p w:rsidR="0091786E" w:rsidRPr="0008261C" w:rsidRDefault="0091786E" w:rsidP="004D7A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61C">
        <w:rPr>
          <w:rFonts w:ascii="Times New Roman" w:hAnsi="Times New Roman" w:cs="Times New Roman"/>
          <w:sz w:val="28"/>
          <w:szCs w:val="28"/>
        </w:rPr>
        <w:t>нарушения при обосновании и определении начальной (максимальной) цены контракта (договора), цены контракта (договора), заключаемого с единственным поставщиком – 8 фактов на сумму 7 605,88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рублей (по ряду позиций произведено необоснованное завышение стоимости; для обоснования НМЦК приняты ценовые предложения, которые не содержат указаний на идентичность (или однородность) работ и цену за единицу работы);</w:t>
      </w:r>
      <w:proofErr w:type="gramEnd"/>
    </w:p>
    <w:p w:rsidR="0091786E" w:rsidRPr="0008261C" w:rsidRDefault="0091786E" w:rsidP="004D7A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внесение изменений в контракт (договор) с нарушением требований, установленных законодательством – 2 факта без суммового выражения (изменение объемов выполнения работ и цены контракта более чем на 10%);</w:t>
      </w:r>
    </w:p>
    <w:p w:rsidR="0091786E" w:rsidRPr="0008261C" w:rsidRDefault="0091786E" w:rsidP="004D7A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 xml:space="preserve">приемка и оплата поставленных товаров, выполненных работ, оказанных услуг, несоответствующих условиям контрактов (договоров) – 3 </w:t>
      </w:r>
      <w:r w:rsidRPr="0008261C">
        <w:rPr>
          <w:rFonts w:ascii="Times New Roman" w:hAnsi="Times New Roman" w:cs="Times New Roman"/>
          <w:sz w:val="28"/>
          <w:szCs w:val="28"/>
        </w:rPr>
        <w:lastRenderedPageBreak/>
        <w:t>факта на сумму 6,39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рублей, в том числе 1 факт неэффективных расходов на сумму 6,39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рублей (заказчиком приняты работы, не соответствующие техническому заданию к контракту; при приемке работ применена несоответствующая материалам расценка);</w:t>
      </w:r>
    </w:p>
    <w:p w:rsidR="0091786E" w:rsidRPr="0008261C" w:rsidRDefault="0091786E" w:rsidP="004D7A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неиспользование мер обеспечения исполнения обязательств (с недобросовестного поставщика (подрядчика, исполнителя) не удержаны обеспечение заявки, обеспечение исполнения контракта (договора) – 1 факт без суммового выражения;</w:t>
      </w:r>
    </w:p>
    <w:p w:rsidR="0091786E" w:rsidRPr="0008261C" w:rsidRDefault="0091786E" w:rsidP="004D7A6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61C">
        <w:rPr>
          <w:rFonts w:ascii="Times New Roman" w:hAnsi="Times New Roman" w:cs="Times New Roman"/>
          <w:sz w:val="28"/>
          <w:szCs w:val="28"/>
        </w:rPr>
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 – 4 факта на сумму 1 174,4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рублей (подрядчикам при нарушении сроков выполнения работ не произведено начисление пени; не удержаны штрафы и пени).</w:t>
      </w:r>
      <w:proofErr w:type="gramEnd"/>
    </w:p>
    <w:p w:rsidR="0091786E" w:rsidRPr="0008261C" w:rsidRDefault="009D5C59" w:rsidP="004D7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86E" w:rsidRPr="00A73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расходование казенным учреждением бюджетных средств на цели, не соответствующие утвержденной бюджетной смете - 3 факта</w:t>
      </w:r>
      <w:r w:rsidR="0091786E" w:rsidRPr="0008261C">
        <w:rPr>
          <w:rFonts w:ascii="Times New Roman" w:hAnsi="Times New Roman" w:cs="Times New Roman"/>
          <w:sz w:val="28"/>
          <w:szCs w:val="28"/>
        </w:rPr>
        <w:t xml:space="preserve"> (нарушены: требования бюджетного законодательства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нужд) на общую сумму 2 376,92 тыс.</w:t>
      </w:r>
      <w:r w:rsidR="0091786E">
        <w:rPr>
          <w:rFonts w:ascii="Times New Roman" w:hAnsi="Times New Roman" w:cs="Times New Roman"/>
          <w:sz w:val="28"/>
          <w:szCs w:val="28"/>
        </w:rPr>
        <w:t xml:space="preserve"> </w:t>
      </w:r>
      <w:r w:rsidR="0091786E" w:rsidRPr="0008261C">
        <w:rPr>
          <w:rFonts w:ascii="Times New Roman" w:hAnsi="Times New Roman" w:cs="Times New Roman"/>
          <w:sz w:val="28"/>
          <w:szCs w:val="28"/>
        </w:rPr>
        <w:t>рублей (нецелевое использование бюджетных средств в связи с оплатой фактически невыполненных подрядчиками работ).</w:t>
      </w:r>
      <w:proofErr w:type="gramEnd"/>
    </w:p>
    <w:p w:rsidR="0091786E" w:rsidRPr="0008261C" w:rsidRDefault="009D5C59" w:rsidP="004D7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86E" w:rsidRPr="00A731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иные нарушения – 10 фактов</w:t>
      </w:r>
      <w:r w:rsidR="0091786E" w:rsidRPr="0008261C">
        <w:rPr>
          <w:rFonts w:ascii="Times New Roman" w:hAnsi="Times New Roman" w:cs="Times New Roman"/>
          <w:sz w:val="28"/>
          <w:szCs w:val="28"/>
        </w:rPr>
        <w:t xml:space="preserve"> на сумму 64,0 тыс.</w:t>
      </w:r>
      <w:r w:rsidR="0091786E">
        <w:rPr>
          <w:rFonts w:ascii="Times New Roman" w:hAnsi="Times New Roman" w:cs="Times New Roman"/>
          <w:sz w:val="28"/>
          <w:szCs w:val="28"/>
        </w:rPr>
        <w:t xml:space="preserve"> </w:t>
      </w:r>
      <w:r w:rsidR="0091786E" w:rsidRPr="0008261C">
        <w:rPr>
          <w:rFonts w:ascii="Times New Roman" w:hAnsi="Times New Roman" w:cs="Times New Roman"/>
          <w:sz w:val="28"/>
          <w:szCs w:val="28"/>
        </w:rPr>
        <w:t>рублей, в том числе 2 факта на сумму 64,0 тыс.</w:t>
      </w:r>
      <w:r w:rsidR="0091786E">
        <w:rPr>
          <w:rFonts w:ascii="Times New Roman" w:hAnsi="Times New Roman" w:cs="Times New Roman"/>
          <w:sz w:val="28"/>
          <w:szCs w:val="28"/>
        </w:rPr>
        <w:t xml:space="preserve"> </w:t>
      </w:r>
      <w:r w:rsidR="0091786E" w:rsidRPr="0008261C">
        <w:rPr>
          <w:rFonts w:ascii="Times New Roman" w:hAnsi="Times New Roman" w:cs="Times New Roman"/>
          <w:sz w:val="28"/>
          <w:szCs w:val="28"/>
        </w:rPr>
        <w:t>рублей неэффективные расходы бюджетных средств (нарушены:</w:t>
      </w:r>
      <w:proofErr w:type="gramEnd"/>
      <w:r w:rsidR="0091786E" w:rsidRPr="00082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86E" w:rsidRPr="0008261C">
        <w:rPr>
          <w:rFonts w:ascii="Times New Roman" w:hAnsi="Times New Roman" w:cs="Times New Roman"/>
          <w:sz w:val="28"/>
          <w:szCs w:val="28"/>
        </w:rPr>
        <w:t xml:space="preserve">Бюджетный кодекс РФ, решение Думы города </w:t>
      </w:r>
      <w:r w:rsidR="0091786E" w:rsidRPr="0008261C">
        <w:rPr>
          <w:rFonts w:ascii="Times New Roman" w:hAnsi="Times New Roman" w:cs="Times New Roman"/>
          <w:bCs/>
          <w:sz w:val="28"/>
          <w:szCs w:val="28"/>
        </w:rPr>
        <w:t xml:space="preserve">от 21.06.2018 №369 </w:t>
      </w:r>
      <w:r w:rsidR="0091786E" w:rsidRPr="0008261C">
        <w:rPr>
          <w:rFonts w:ascii="Times New Roman" w:hAnsi="Times New Roman" w:cs="Times New Roman"/>
          <w:sz w:val="28"/>
          <w:szCs w:val="28"/>
        </w:rPr>
        <w:t>«О Правилах благоустройства муниципального образования городской округ город Радужный»).</w:t>
      </w:r>
      <w:proofErr w:type="gramEnd"/>
    </w:p>
    <w:p w:rsidR="0091786E" w:rsidRPr="0008261C" w:rsidRDefault="0091786E" w:rsidP="009D5C5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261C">
        <w:rPr>
          <w:rFonts w:ascii="Times New Roman" w:hAnsi="Times New Roman" w:cs="Times New Roman"/>
          <w:sz w:val="28"/>
          <w:szCs w:val="28"/>
        </w:rPr>
        <w:t>В целях устранения допущенных нарушений внесено представление в адрес главы города и КУ «ДЕЗ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ГХ». Отчет о результатах контрольного мероприятия направлен в адрес Думы города и главы города. В целях обмена информацией и принятия предусмотренных законом мер, материалы проверки (акт проверки с приложениями, замечания КУ «ДЕЗ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1C">
        <w:rPr>
          <w:rFonts w:ascii="Times New Roman" w:hAnsi="Times New Roman" w:cs="Times New Roman"/>
          <w:sz w:val="28"/>
          <w:szCs w:val="28"/>
        </w:rPr>
        <w:t>ГХ» и заключение на них, представление Счетной палаты) напр</w:t>
      </w:r>
      <w:r>
        <w:rPr>
          <w:rFonts w:ascii="Times New Roman" w:hAnsi="Times New Roman" w:cs="Times New Roman"/>
          <w:sz w:val="28"/>
          <w:szCs w:val="28"/>
        </w:rPr>
        <w:t>авлены в адрес прокурора города.</w:t>
      </w:r>
    </w:p>
    <w:p w:rsidR="0091786E" w:rsidRPr="00EC0A59" w:rsidRDefault="0091786E" w:rsidP="004D7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6E" w:rsidRDefault="0091786E" w:rsidP="00EB4E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A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EC0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Экспертно-аналитические мероприятия и реализация их результатов</w:t>
      </w:r>
    </w:p>
    <w:p w:rsidR="00EB4E2B" w:rsidRPr="00EC0A59" w:rsidRDefault="00EB4E2B" w:rsidP="00EB4E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86E" w:rsidRPr="00D50642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Экспертно-аналитические мероприятия в 2020 году проводились в соответствии Планом работы Счетной палаты города и стандартами внешнего финансово контроля. </w:t>
      </w:r>
    </w:p>
    <w:p w:rsidR="0091786E" w:rsidRPr="00DA49A6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С</w:t>
      </w:r>
      <w:r w:rsidR="009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четной палатой города проведено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154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экспертно-аналитических</w:t>
      </w:r>
      <w:proofErr w:type="gramEnd"/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мероприятия. В ходе экспертно-аналитической деятельности Счетной палатой города проводился анализ соответствия проектов муниципальных правовых актов действующему законодательству, нормативной и методической базе, проверялись расчеты, экономические, финансовые и иного рода обос</w:t>
      </w:r>
      <w:r w:rsidR="009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нования. 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проводилась работа по 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выявлению </w:t>
      </w:r>
      <w:proofErr w:type="spellStart"/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коррупциогенных</w:t>
      </w:r>
      <w:proofErr w:type="spellEnd"/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факторов при анализе положений проектов муниципальных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</w:t>
      </w:r>
      <w:r w:rsidRPr="00DA49A6">
        <w:rPr>
          <w:rStyle w:val="aa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6"/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Цель данной работы – предупредить возможные нарушения и риски до принятия правовых актов. </w:t>
      </w:r>
    </w:p>
    <w:p w:rsidR="0091786E" w:rsidRPr="00DA49A6" w:rsidRDefault="0091786E" w:rsidP="004D7A6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заключениях Счетной палаты города отражаются (при наличии) замечания о несоответствии проектов муниципальных правовых актов действующему законодательству, выявленные </w:t>
      </w:r>
      <w:proofErr w:type="spellStart"/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коррупциогенные</w:t>
      </w:r>
      <w:proofErr w:type="spellEnd"/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факторы, об отсутствии или недостаточности финансово-экономических обоснований и иные замечания, которые предлагаются к устранению. При подготовке заключений уделялось большое внимание взаимодействию с разработчиками проектов муниципальных правовых актов, что позволило устранить ряд выявленных замечаний на этапе проведения экспертизы.</w:t>
      </w:r>
    </w:p>
    <w:p w:rsidR="0091786E" w:rsidRPr="00DA49A6" w:rsidRDefault="0091786E" w:rsidP="00EB4E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отчетный период Счетной палатой города подготовлено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Pr="0007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7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предложениями об устранении наруше</w:t>
      </w:r>
      <w:r w:rsidR="009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ний и замечаний, что составляет </w:t>
      </w:r>
      <w:r w:rsidRPr="0007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7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,11%</w:t>
      </w:r>
      <w:r w:rsidR="009D5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общего числа подготовленных 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заключений по результатам экспертизы муниципальных правовых актов.</w:t>
      </w:r>
    </w:p>
    <w:p w:rsidR="0091786E" w:rsidRPr="00DA49A6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обстоятельство свидетельствует о необходимости проведения работы, направленной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соблюдение порядка подготовки муниципальных правовых актов,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улучшение качества подготовки муниципальных правовых актов и прилагаемых к ним</w:t>
      </w:r>
      <w:r w:rsidRPr="00DA49A6">
        <w:t xml:space="preserve"> 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финансово-экономических обоснований.</w:t>
      </w:r>
    </w:p>
    <w:p w:rsidR="0091786E" w:rsidRPr="00DA49A6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предварительного контроля был</w:t>
      </w:r>
      <w:r w:rsidRPr="0007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подготовле</w:t>
      </w:r>
      <w:r w:rsidRPr="0007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</w:t>
      </w:r>
      <w:r w:rsidRPr="0007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проект</w:t>
      </w:r>
      <w:r w:rsidRPr="0007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</w:t>
      </w:r>
      <w:r w:rsidRPr="00072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«О внесении изменений в решение Думы города Радужный о бюджете муниципального образования город Радужный на 2020 год и на плановый период 2021 и 2022 годов». Экспертиза проводилась в основном в связи с уточнением прогнозных показате</w:t>
      </w:r>
      <w:r w:rsidR="004D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лей безвозмездных поступлений и 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собственных доходов бюджета, перераспределением средств по муниципальным программам, уточнением дефицита бюджета городского округа и источников его покрытия.</w:t>
      </w:r>
    </w:p>
    <w:p w:rsidR="0091786E" w:rsidRDefault="0091786E" w:rsidP="004D7A6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стат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157, 264.4 Бюджетного кодекса Российской Федерации (далее также – Бюджетный кодекс РФ) была проведена внешняя проверка отчёта об исполнении бюджета муниципального образования города Радужный за 2019 год с учетом результатов внешней проверки бюджетной отчетности 3-х главных администраторов бюджетных средств, по итогам которой установлено, что проект решения об исполнении бюджета за 2019 год соответствует требованиям Бюджетного кодекса</w:t>
      </w:r>
      <w:proofErr w:type="gramEnd"/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и</w:t>
      </w:r>
      <w:r w:rsidRPr="00DA49A6">
        <w:rPr>
          <w:rFonts w:ascii="Times New Roman" w:hAnsi="Times New Roman" w:cs="Times New Roman"/>
          <w:sz w:val="20"/>
          <w:szCs w:val="20"/>
        </w:rPr>
        <w:t xml:space="preserve"> </w:t>
      </w:r>
      <w:r w:rsidRPr="00DA49A6">
        <w:rPr>
          <w:rFonts w:ascii="Times New Roman" w:hAnsi="Times New Roman" w:cs="Times New Roman"/>
          <w:sz w:val="28"/>
          <w:szCs w:val="28"/>
        </w:rPr>
        <w:t>р</w:t>
      </w:r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ешению Думы города от 18.06.2015 № 594 «О </w:t>
      </w:r>
      <w:proofErr w:type="gramStart"/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Положении</w:t>
      </w:r>
      <w:proofErr w:type="gramEnd"/>
      <w:r w:rsidRPr="00DA4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отдельных вопросах организации и осуществления бюджетного процесса в городе Радужный» (далее также – решение Думы города от 18.06.2015 № 594)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786E" w:rsidRDefault="004D7A6D" w:rsidP="009D5C59">
      <w:pPr>
        <w:pStyle w:val="ConsPlusCell"/>
        <w:tabs>
          <w:tab w:val="left" w:pos="851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proofErr w:type="gramStart"/>
      <w:r w:rsidR="0091786E" w:rsidRPr="00F20A47">
        <w:rPr>
          <w:bCs/>
          <w:sz w:val="28"/>
          <w:szCs w:val="28"/>
        </w:rPr>
        <w:t xml:space="preserve">В ходе проведения экспертизы и подготовки заключения на годовой отчет об исполнении бюджета города Радужный за 2019 год </w:t>
      </w:r>
      <w:bookmarkStart w:id="1" w:name="_Hlk40247810"/>
      <w:r w:rsidR="0091786E" w:rsidRPr="00F20A47">
        <w:rPr>
          <w:bCs/>
          <w:sz w:val="28"/>
          <w:szCs w:val="28"/>
        </w:rPr>
        <w:t xml:space="preserve">Счетной палатой города </w:t>
      </w:r>
      <w:bookmarkEnd w:id="1"/>
      <w:r w:rsidR="0091786E" w:rsidRPr="00F20A47">
        <w:rPr>
          <w:bCs/>
          <w:sz w:val="28"/>
          <w:szCs w:val="28"/>
        </w:rPr>
        <w:t>в рамках осуществления полномочий по анализу бюджетного процесса в муниципальном образовании и подготовке предложений, направленных на его совершенствование</w:t>
      </w:r>
      <w:r w:rsidR="0091786E" w:rsidRPr="00F20A47">
        <w:rPr>
          <w:rStyle w:val="aa"/>
          <w:bCs/>
          <w:sz w:val="28"/>
          <w:szCs w:val="28"/>
        </w:rPr>
        <w:footnoteReference w:id="7"/>
      </w:r>
      <w:r w:rsidR="0091786E">
        <w:rPr>
          <w:bCs/>
          <w:sz w:val="28"/>
          <w:szCs w:val="28"/>
        </w:rPr>
        <w:t>,</w:t>
      </w:r>
      <w:r w:rsidR="0091786E" w:rsidRPr="00F20A47">
        <w:rPr>
          <w:bCs/>
          <w:sz w:val="28"/>
          <w:szCs w:val="28"/>
        </w:rPr>
        <w:t xml:space="preserve"> был проведен анализ Положения об отдельных вопросах организации и осуществления бюджетного процесса в городе Радужный (далее по тексту – Положение о бюджетном</w:t>
      </w:r>
      <w:proofErr w:type="gramEnd"/>
      <w:r w:rsidR="0091786E" w:rsidRPr="00F20A47">
        <w:rPr>
          <w:bCs/>
          <w:sz w:val="28"/>
          <w:szCs w:val="28"/>
        </w:rPr>
        <w:t xml:space="preserve"> </w:t>
      </w:r>
      <w:proofErr w:type="gramStart"/>
      <w:r w:rsidR="0091786E" w:rsidRPr="00F20A47">
        <w:rPr>
          <w:bCs/>
          <w:sz w:val="28"/>
          <w:szCs w:val="28"/>
        </w:rPr>
        <w:t xml:space="preserve">процессе), утвержденного </w:t>
      </w:r>
      <w:r w:rsidR="0091786E" w:rsidRPr="00F20A47">
        <w:rPr>
          <w:sz w:val="28"/>
          <w:szCs w:val="28"/>
        </w:rPr>
        <w:t xml:space="preserve"> </w:t>
      </w:r>
      <w:r w:rsidR="0091786E" w:rsidRPr="00F20A47">
        <w:rPr>
          <w:bCs/>
          <w:sz w:val="28"/>
          <w:szCs w:val="28"/>
        </w:rPr>
        <w:t>Решением Думы города от 18.06.2015 № 594 (с учетом внесенных изменений) на предмет соответствия включенных в него положений</w:t>
      </w:r>
      <w:r w:rsidR="0091786E" w:rsidRPr="00F20A47">
        <w:rPr>
          <w:sz w:val="28"/>
          <w:szCs w:val="28"/>
        </w:rPr>
        <w:t xml:space="preserve"> </w:t>
      </w:r>
      <w:r w:rsidR="0091786E" w:rsidRPr="00F20A47">
        <w:rPr>
          <w:bCs/>
          <w:sz w:val="28"/>
          <w:szCs w:val="28"/>
        </w:rPr>
        <w:t>по представлению годового отчета об исполнении бюджета города и осуществления в отношении него внешней проверки требованиям Бюджетного кодекса Российской Федерации и муниципальных правовых актов.</w:t>
      </w:r>
      <w:r w:rsidR="0091786E">
        <w:rPr>
          <w:bCs/>
          <w:sz w:val="28"/>
          <w:szCs w:val="28"/>
        </w:rPr>
        <w:t xml:space="preserve"> </w:t>
      </w:r>
      <w:proofErr w:type="gramEnd"/>
    </w:p>
    <w:p w:rsidR="0091786E" w:rsidRPr="00F20A47" w:rsidRDefault="004D7A6D" w:rsidP="009D5C59">
      <w:pPr>
        <w:pStyle w:val="ConsPlusCell"/>
        <w:tabs>
          <w:tab w:val="left" w:pos="851"/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91786E" w:rsidRPr="00F20A47">
        <w:rPr>
          <w:bCs/>
          <w:sz w:val="28"/>
          <w:szCs w:val="28"/>
        </w:rPr>
        <w:t>Проведенный анализ показал, что Положение о бюджетном процессе</w:t>
      </w:r>
      <w:r w:rsidR="0091786E" w:rsidRPr="00F20A47">
        <w:rPr>
          <w:sz w:val="28"/>
          <w:szCs w:val="28"/>
        </w:rPr>
        <w:t xml:space="preserve"> требует доработки в части устранения несоответствия содержащихся в нем </w:t>
      </w:r>
      <w:r w:rsidR="0091786E">
        <w:rPr>
          <w:sz w:val="28"/>
          <w:szCs w:val="28"/>
        </w:rPr>
        <w:t>положений</w:t>
      </w:r>
      <w:r w:rsidR="0091786E" w:rsidRPr="00F20A47">
        <w:rPr>
          <w:sz w:val="28"/>
          <w:szCs w:val="28"/>
        </w:rPr>
        <w:t xml:space="preserve"> нормам бюджетного законодательства и (или) муниципальных пр</w:t>
      </w:r>
      <w:r>
        <w:rPr>
          <w:sz w:val="28"/>
          <w:szCs w:val="28"/>
        </w:rPr>
        <w:t xml:space="preserve">авовых актов, что указывает на </w:t>
      </w:r>
      <w:r w:rsidR="0091786E" w:rsidRPr="00F20A47">
        <w:rPr>
          <w:sz w:val="28"/>
          <w:szCs w:val="28"/>
        </w:rPr>
        <w:t xml:space="preserve">наличие </w:t>
      </w:r>
      <w:proofErr w:type="spellStart"/>
      <w:r w:rsidR="0091786E" w:rsidRPr="00F20A47">
        <w:rPr>
          <w:sz w:val="28"/>
          <w:szCs w:val="28"/>
        </w:rPr>
        <w:t>коррупциогенных</w:t>
      </w:r>
      <w:proofErr w:type="spellEnd"/>
      <w:r w:rsidR="0091786E" w:rsidRPr="00F20A47">
        <w:rPr>
          <w:sz w:val="28"/>
          <w:szCs w:val="28"/>
        </w:rPr>
        <w:t xml:space="preserve"> факторов, предусмотренных пунктом</w:t>
      </w:r>
      <w:hyperlink r:id="rId10" w:history="1">
        <w:r w:rsidR="0091786E" w:rsidRPr="00F20A47">
          <w:rPr>
            <w:sz w:val="28"/>
            <w:szCs w:val="28"/>
          </w:rPr>
          <w:t xml:space="preserve"> 3</w:t>
        </w:r>
      </w:hyperlink>
      <w:r w:rsidR="0091786E" w:rsidRPr="00F20A47">
        <w:rPr>
          <w:sz w:val="28"/>
          <w:szCs w:val="28"/>
        </w:rPr>
        <w:t xml:space="preserve">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96, устанавливающие для</w:t>
      </w:r>
      <w:proofErr w:type="gramEnd"/>
      <w:r w:rsidR="0091786E" w:rsidRPr="00F20A47">
        <w:rPr>
          <w:sz w:val="28"/>
          <w:szCs w:val="28"/>
        </w:rPr>
        <w:t xml:space="preserve"> </w:t>
      </w:r>
      <w:proofErr w:type="spellStart"/>
      <w:r w:rsidR="0091786E" w:rsidRPr="00F20A47">
        <w:rPr>
          <w:sz w:val="28"/>
          <w:szCs w:val="28"/>
        </w:rPr>
        <w:t>правоприменителя</w:t>
      </w:r>
      <w:proofErr w:type="spellEnd"/>
      <w:r w:rsidR="0091786E" w:rsidRPr="00F20A47">
        <w:rPr>
          <w:sz w:val="28"/>
          <w:szCs w:val="28"/>
        </w:rPr>
        <w:t xml:space="preserve"> необоснованно широкие пределы усмотрения</w:t>
      </w:r>
      <w:r w:rsidR="0091786E">
        <w:rPr>
          <w:sz w:val="28"/>
          <w:szCs w:val="28"/>
        </w:rPr>
        <w:t xml:space="preserve">. В </w:t>
      </w:r>
      <w:r w:rsidR="0091786E" w:rsidRPr="00F20A47">
        <w:rPr>
          <w:bCs/>
          <w:sz w:val="28"/>
          <w:szCs w:val="28"/>
        </w:rPr>
        <w:t>Положение о бюджетном процессе</w:t>
      </w:r>
      <w:r w:rsidR="0091786E" w:rsidRPr="00F20A47">
        <w:rPr>
          <w:sz w:val="28"/>
          <w:szCs w:val="28"/>
        </w:rPr>
        <w:t xml:space="preserve"> </w:t>
      </w:r>
      <w:r w:rsidR="0091786E">
        <w:rPr>
          <w:sz w:val="28"/>
          <w:szCs w:val="28"/>
        </w:rPr>
        <w:t>в 2020 году были внесены изменения и устранены установленные несоответствия.</w:t>
      </w:r>
      <w:r w:rsidR="0091786E" w:rsidRPr="00911CAB">
        <w:rPr>
          <w:sz w:val="28"/>
          <w:szCs w:val="28"/>
        </w:rPr>
        <w:t xml:space="preserve"> </w:t>
      </w:r>
    </w:p>
    <w:p w:rsidR="0091786E" w:rsidRPr="00D50642" w:rsidRDefault="0091786E" w:rsidP="004D7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на основании Стандарта внешнего муниципального финансового контроля № 1 «Общие правила проведения контрольного мероприятия»</w:t>
      </w:r>
      <w:r w:rsidRPr="00D50642">
        <w:rPr>
          <w:rStyle w:val="aa"/>
          <w:rFonts w:ascii="Times New Roman" w:eastAsia="Times New Roman" w:hAnsi="Times New Roman" w:cs="Times New Roman"/>
          <w:bCs/>
          <w:sz w:val="28"/>
          <w:szCs w:val="28"/>
          <w:lang w:eastAsia="ru-RU"/>
        </w:rPr>
        <w:footnoteReference w:id="8"/>
      </w:r>
      <w:r w:rsidRPr="00D50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подготовлено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50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50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замечания к акт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D50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составленн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D50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контрольного мероприятия.</w:t>
      </w:r>
    </w:p>
    <w:p w:rsidR="0091786E" w:rsidRPr="003C6990" w:rsidRDefault="0091786E" w:rsidP="004D7A6D">
      <w:pPr>
        <w:tabs>
          <w:tab w:val="left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1786E" w:rsidRPr="00476178" w:rsidRDefault="0091786E" w:rsidP="004D7A6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76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Правовое, методологическое обеспечение деятельности, организационная и кадровая работа Счетной палаты города</w:t>
      </w:r>
    </w:p>
    <w:p w:rsidR="0091786E" w:rsidRPr="00476178" w:rsidRDefault="0091786E" w:rsidP="004D7A6D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6E" w:rsidRPr="00DF618A" w:rsidRDefault="004D7A6D" w:rsidP="00EB4E2B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86E" w:rsidRPr="00DF61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Счетная палата города руководствуется законодательством Российской Федерации, Положением о Счетной палате города, Регламентом Счетной палаты города, стандартами организации деятельности и внешнего муниципального финансового контроля, утвержденными приказами Счетной палаты города.</w:t>
      </w:r>
    </w:p>
    <w:p w:rsidR="0091786E" w:rsidRPr="00DF618A" w:rsidRDefault="004D7A6D" w:rsidP="004D7A6D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86E" w:rsidRPr="00DF6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Счетной палаты города на постоянной основе изучают практический опыт работы контрольно-счетных органов Российской Федерации, организовываются и проводятся рабочие совещания.</w:t>
      </w:r>
    </w:p>
    <w:p w:rsidR="0091786E" w:rsidRPr="00DF618A" w:rsidRDefault="009D5C59" w:rsidP="009D5C59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1786E" w:rsidRPr="00DF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году</w:t>
      </w:r>
      <w:r w:rsidR="0091786E" w:rsidRPr="00C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786E" w:rsidRPr="00C9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</w:t>
      </w:r>
      <w:r w:rsidR="0091786E" w:rsidRPr="00DF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</w:t>
      </w:r>
      <w:proofErr w:type="gramStart"/>
      <w:r w:rsidR="0091786E" w:rsidRPr="00DF6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="0091786E" w:rsidRPr="00DF6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квалификации. </w:t>
      </w:r>
    </w:p>
    <w:p w:rsidR="0091786E" w:rsidRDefault="0091786E" w:rsidP="004D7A6D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86E" w:rsidRPr="00DF618A" w:rsidRDefault="0091786E" w:rsidP="004D7A6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1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DF6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Противодействие коррупции</w:t>
      </w:r>
    </w:p>
    <w:p w:rsidR="0091786E" w:rsidRDefault="0091786E" w:rsidP="004D7A6D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6E" w:rsidRPr="00C2344F" w:rsidRDefault="004D7A6D" w:rsidP="00EB4E2B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мероприятий по противодействию коррупции в Счетной палате города, утвержденных приказом Счетной палаты города от 24.12.2019 № 26, за отчетный период проведена следующая работа.</w:t>
      </w:r>
    </w:p>
    <w:p w:rsidR="0091786E" w:rsidRPr="00C2344F" w:rsidRDefault="004D7A6D" w:rsidP="004D7A6D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25.12.2008 № 273-ФЗ «О противодействии коррупции» и предотвращения возникновения конфликта интересов, на основании распоряжения председателя Счетной палаты города от 03.12.2013 № 37-од «О предотвращении конфликта интересов», сотрудники Счетной палаты перед проведением контрольного мероприятия уведомляют председателя Счетной палаты города об обстоятельствах, способствующих возникновению и (или) развитию конфликта интересов на проверяемом объекте.</w:t>
      </w:r>
      <w:proofErr w:type="gramEnd"/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</w:t>
      </w:r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муниципальных служащих получено </w:t>
      </w:r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записки об отсутствии обстоятельств, способствующих возникновению и (или) развитию конфликта интересов на проверяемом объекте. </w:t>
      </w:r>
    </w:p>
    <w:p w:rsidR="0091786E" w:rsidRPr="00C2344F" w:rsidRDefault="00EB4E2B" w:rsidP="00EB4E2B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своевременной подачи муниципальными служащими, перечень которых утвержден распоряжением председателя Счетной палаты города от 23.12.2013 № 44-од, сведений о своих доходах, расходах, об имуществе и обязательствах имущественного характера, а также аналогичные сведения на своих супругов и несовершеннолетних детей, муниципальным служащим Счетной палаты города направлено информационное письмо от 11.02.2020 № 031.</w:t>
      </w:r>
    </w:p>
    <w:p w:rsidR="0091786E" w:rsidRDefault="009D5C59" w:rsidP="004D7A6D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назначенным ответственным за организацию работы по профилактике коррупционных и иных правонарушений (распоряжение от 30.12.2019 №24-од), принято 34 справки о доходах, расходах, об имуществе и обязательствах имущественного характера, из них 10 – по муниципальным служащим Счетной палаты города, 24 – на супругов и несовершеннолетних детей.</w:t>
      </w:r>
    </w:p>
    <w:p w:rsidR="0091786E" w:rsidRPr="00C2344F" w:rsidRDefault="009D5C59" w:rsidP="004D7A6D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17.04.2020 №272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распоряжением Счетной палаты города от 30.04.2020 №15-од сроки размещения сведений на сайте Счетной палаты города </w:t>
      </w:r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178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spalatarad</w:t>
      </w:r>
      <w:proofErr w:type="spellEnd"/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178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1786E" w:rsidRPr="00C234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продлены до 20.08.2020.</w:t>
      </w:r>
      <w:proofErr w:type="gramEnd"/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доходах, расходах, об имуществе и обязательствах имущественного ха</w:t>
      </w:r>
      <w:r w:rsidR="00EB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рактера муниципальных служащих </w:t>
      </w:r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 города размещены с соблюдением установленных сроков.</w:t>
      </w:r>
    </w:p>
    <w:p w:rsidR="0091786E" w:rsidRPr="00A642B6" w:rsidRDefault="009D5C59" w:rsidP="00C97F5B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786E"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сотруднику Счетной палаты города розданы памятки об ограничениях, запретах, требованиях к служебному поведению и предупреждению коррупционных правонарушений, связанных с прохождением муниципальной службы.</w:t>
      </w:r>
    </w:p>
    <w:p w:rsidR="0091786E" w:rsidRPr="00A642B6" w:rsidRDefault="009D5C59" w:rsidP="00EB4E2B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1786E"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проводится работа по формированию отрицательного отношения к коррупции среди муниципальных служащих Счетной палаты города. Осуществляется организация</w:t>
      </w:r>
      <w:r w:rsidR="0091786E" w:rsidRPr="00A6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786E"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просвещения (семинары, лекции, совещания и др.). </w:t>
      </w:r>
    </w:p>
    <w:p w:rsidR="0091786E" w:rsidRPr="00A642B6" w:rsidRDefault="009D5C59" w:rsidP="009D5C59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786E"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контроль за обязательным и неукоснительным соблюдением сотрудниками Счетной палаты норм действующего законодательства по противодействию коррупции в процессе исполнения ими должностных обязанностей. </w:t>
      </w:r>
    </w:p>
    <w:p w:rsidR="0091786E" w:rsidRPr="00A642B6" w:rsidRDefault="0091786E" w:rsidP="004D7A6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86E" w:rsidRPr="00A642B6" w:rsidRDefault="0091786E" w:rsidP="009D5C5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64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Информационная деятельность</w:t>
      </w:r>
    </w:p>
    <w:p w:rsidR="0091786E" w:rsidRPr="00983F71" w:rsidRDefault="0091786E" w:rsidP="004D7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786E" w:rsidRPr="00A642B6" w:rsidRDefault="0091786E" w:rsidP="00EB4E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27.07.2006 № 149-ФЗ «Об информации, информационных технологиях и о защите информации»,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от 06.10.2003 № 131-ФЗ «Об общих принципах организации местного самоуправления в Российской</w:t>
      </w:r>
      <w:proofErr w:type="gramEnd"/>
      <w:r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Уставом города Радужный, Положением о Счетной палате города, Регламентом Счетной палаты города и иными муниципальными правовыми актами города Радужный информация о результатах контро</w:t>
      </w:r>
      <w:r w:rsidR="00EB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и экспертно-аналитической </w:t>
      </w:r>
      <w:r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Счетной палаты города представляется в Думу города и главе города, а также размещается на официальном сайте (spalatarad.ru) и публикуется в городской газете «Новости Радужного «Официальная среда».</w:t>
      </w:r>
      <w:proofErr w:type="gramEnd"/>
    </w:p>
    <w:p w:rsidR="0091786E" w:rsidRDefault="009D5C59" w:rsidP="009D5C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1786E" w:rsidRPr="00A64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публикаций в СМИ (в том числе на собственном информационном сайте в сети Интернет), отражающих деятельность Счетной палаты города в 2020 год</w:t>
      </w:r>
      <w:r w:rsidR="00917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у,</w:t>
      </w:r>
      <w:r w:rsidR="0091786E" w:rsidRPr="00A642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составило</w:t>
      </w:r>
      <w:r w:rsidR="0091786E"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86E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="0091786E"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786E" w:rsidRPr="00A642B6" w:rsidRDefault="0091786E" w:rsidP="004D7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6E" w:rsidRPr="00A642B6" w:rsidRDefault="0091786E" w:rsidP="009D5C5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A64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Взаимодействие с другими органами</w:t>
      </w:r>
    </w:p>
    <w:p w:rsidR="0091786E" w:rsidRPr="00A642B6" w:rsidRDefault="0091786E" w:rsidP="004D7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6E" w:rsidRPr="00A642B6" w:rsidRDefault="0091786E" w:rsidP="00EB4E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Счетной палатой осуществлялось взаимодействие по вопросам текущей деятельности с Думой города, Администрацией города и ее структурными подразделениями, Счетной палатой ХМАО – Югры. Председатель и заместитель председателя Счетной палаты города принимали участие в работе Думы города. Председатель Счетной палаты является членом Межведомственного Совета при главе города Радужный по противодействию коррупции.</w:t>
      </w:r>
    </w:p>
    <w:p w:rsidR="0091786E" w:rsidRPr="00A642B6" w:rsidRDefault="0091786E" w:rsidP="009D5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города является членом Совета органов внешнего финансового контроля ХМАО – Югры и членом Союза муниципальных контрольно-счетных органов Российской Федерации.</w:t>
      </w:r>
    </w:p>
    <w:p w:rsidR="0091786E" w:rsidRPr="003C24EC" w:rsidRDefault="009D5C59" w:rsidP="009D5C59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1786E" w:rsidRPr="00A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Счетной палаты города является членом комиссии Союза МКСО по вопросам методического обеспечения.</w:t>
      </w:r>
    </w:p>
    <w:p w:rsidR="002072D0" w:rsidRPr="00BB1FA4" w:rsidRDefault="00C97F5B" w:rsidP="00C97F5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sectPr w:rsidR="002072D0" w:rsidRPr="00BB1FA4" w:rsidSect="004D7A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C2" w:rsidRDefault="00CB79C2" w:rsidP="00E11498">
      <w:pPr>
        <w:spacing w:after="0" w:line="240" w:lineRule="auto"/>
      </w:pPr>
      <w:r>
        <w:separator/>
      </w:r>
    </w:p>
  </w:endnote>
  <w:endnote w:type="continuationSeparator" w:id="0">
    <w:p w:rsidR="00CB79C2" w:rsidRDefault="00CB79C2" w:rsidP="00E1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C2" w:rsidRDefault="00CB79C2" w:rsidP="00E11498">
      <w:pPr>
        <w:spacing w:after="0" w:line="240" w:lineRule="auto"/>
      </w:pPr>
      <w:r>
        <w:separator/>
      </w:r>
    </w:p>
  </w:footnote>
  <w:footnote w:type="continuationSeparator" w:id="0">
    <w:p w:rsidR="00CB79C2" w:rsidRDefault="00CB79C2" w:rsidP="00E11498">
      <w:pPr>
        <w:spacing w:after="0" w:line="240" w:lineRule="auto"/>
      </w:pPr>
      <w:r>
        <w:continuationSeparator/>
      </w:r>
    </w:p>
  </w:footnote>
  <w:footnote w:id="1">
    <w:p w:rsidR="0091786E" w:rsidRPr="00AA14F8" w:rsidRDefault="0091786E" w:rsidP="00265E0E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AA14F8">
        <w:rPr>
          <w:rFonts w:ascii="Times New Roman" w:hAnsi="Times New Roman" w:cs="Times New Roman"/>
        </w:rPr>
        <w:t xml:space="preserve">Администрация города </w:t>
      </w:r>
      <w:proofErr w:type="gramStart"/>
      <w:r w:rsidRPr="00AA14F8">
        <w:rPr>
          <w:rFonts w:ascii="Times New Roman" w:hAnsi="Times New Roman" w:cs="Times New Roman"/>
        </w:rPr>
        <w:t>Радужный</w:t>
      </w:r>
      <w:proofErr w:type="gramEnd"/>
      <w:r w:rsidRPr="00AA14F8">
        <w:rPr>
          <w:rFonts w:ascii="Times New Roman" w:hAnsi="Times New Roman" w:cs="Times New Roman"/>
        </w:rPr>
        <w:t xml:space="preserve"> далее по тексту Администрация города</w:t>
      </w:r>
      <w:r>
        <w:rPr>
          <w:rFonts w:ascii="Times New Roman" w:hAnsi="Times New Roman" w:cs="Times New Roman"/>
        </w:rPr>
        <w:t>;</w:t>
      </w:r>
    </w:p>
    <w:p w:rsidR="0091786E" w:rsidRDefault="0091786E" w:rsidP="00265E0E">
      <w:pPr>
        <w:pStyle w:val="a8"/>
        <w:jc w:val="both"/>
        <w:rPr>
          <w:rFonts w:ascii="Times New Roman" w:hAnsi="Times New Roman" w:cs="Times New Roman"/>
        </w:rPr>
      </w:pPr>
      <w:r w:rsidRPr="00AA14F8">
        <w:rPr>
          <w:rFonts w:ascii="Times New Roman" w:hAnsi="Times New Roman" w:cs="Times New Roman"/>
        </w:rPr>
        <w:t>Комитета по управлению муниципальным имуществом администрации города Радужный</w:t>
      </w:r>
      <w:r>
        <w:rPr>
          <w:rFonts w:ascii="Times New Roman" w:hAnsi="Times New Roman" w:cs="Times New Roman"/>
        </w:rPr>
        <w:t xml:space="preserve"> </w:t>
      </w:r>
      <w:r w:rsidRPr="00AA14F8">
        <w:rPr>
          <w:rFonts w:ascii="Times New Roman" w:hAnsi="Times New Roman" w:cs="Times New Roman"/>
        </w:rPr>
        <w:t xml:space="preserve">далее по тексту </w:t>
      </w:r>
      <w:r>
        <w:rPr>
          <w:rFonts w:ascii="Times New Roman" w:hAnsi="Times New Roman" w:cs="Times New Roman"/>
        </w:rPr>
        <w:t>Комитет по УМИ;</w:t>
      </w:r>
    </w:p>
    <w:p w:rsidR="0091786E" w:rsidRPr="00AA14F8" w:rsidRDefault="0091786E" w:rsidP="00265E0E">
      <w:pPr>
        <w:pStyle w:val="a8"/>
        <w:jc w:val="both"/>
        <w:rPr>
          <w:rFonts w:ascii="Times New Roman" w:hAnsi="Times New Roman" w:cs="Times New Roman"/>
        </w:rPr>
      </w:pPr>
      <w:r w:rsidRPr="00AA14F8">
        <w:rPr>
          <w:rFonts w:ascii="Times New Roman" w:hAnsi="Times New Roman" w:cs="Times New Roman"/>
        </w:rPr>
        <w:t xml:space="preserve">Управления образования администрации города </w:t>
      </w:r>
      <w:proofErr w:type="gramStart"/>
      <w:r w:rsidRPr="00AA14F8">
        <w:rPr>
          <w:rFonts w:ascii="Times New Roman" w:hAnsi="Times New Roman" w:cs="Times New Roman"/>
        </w:rPr>
        <w:t>Радужный</w:t>
      </w:r>
      <w:proofErr w:type="gramEnd"/>
      <w:r>
        <w:rPr>
          <w:rFonts w:ascii="Times New Roman" w:hAnsi="Times New Roman" w:cs="Times New Roman"/>
        </w:rPr>
        <w:t xml:space="preserve"> далее по тексту Управление образование города</w:t>
      </w:r>
    </w:p>
  </w:footnote>
  <w:footnote w:id="2">
    <w:p w:rsidR="0091786E" w:rsidRPr="00253940" w:rsidRDefault="0091786E" w:rsidP="00265E0E">
      <w:pPr>
        <w:pStyle w:val="a8"/>
        <w:jc w:val="both"/>
        <w:rPr>
          <w:rFonts w:ascii="Times New Roman" w:hAnsi="Times New Roman" w:cs="Times New Roman"/>
        </w:rPr>
      </w:pPr>
      <w:r w:rsidRPr="00253940">
        <w:rPr>
          <w:rStyle w:val="aa"/>
          <w:rFonts w:ascii="Times New Roman" w:hAnsi="Times New Roman" w:cs="Times New Roman"/>
        </w:rPr>
        <w:footnoteRef/>
      </w:r>
      <w:r w:rsidRPr="00253940">
        <w:rPr>
          <w:rFonts w:ascii="Times New Roman" w:hAnsi="Times New Roman" w:cs="Times New Roman"/>
        </w:rPr>
        <w:t xml:space="preserve">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утверждена приказом Минфина России от 28.12.2010 №</w:t>
      </w:r>
      <w:r>
        <w:rPr>
          <w:rFonts w:ascii="Times New Roman" w:hAnsi="Times New Roman" w:cs="Times New Roman"/>
        </w:rPr>
        <w:t xml:space="preserve"> </w:t>
      </w:r>
      <w:r w:rsidRPr="00253940">
        <w:rPr>
          <w:rFonts w:ascii="Times New Roman" w:hAnsi="Times New Roman" w:cs="Times New Roman"/>
        </w:rPr>
        <w:t>191н</w:t>
      </w:r>
    </w:p>
  </w:footnote>
  <w:footnote w:id="3">
    <w:p w:rsidR="0091786E" w:rsidRDefault="0091786E" w:rsidP="00265E0E">
      <w:pPr>
        <w:pStyle w:val="a8"/>
        <w:jc w:val="both"/>
      </w:pPr>
      <w:r w:rsidRPr="00253940">
        <w:rPr>
          <w:rStyle w:val="aa"/>
          <w:rFonts w:ascii="Times New Roman" w:hAnsi="Times New Roman" w:cs="Times New Roman"/>
        </w:rPr>
        <w:footnoteRef/>
      </w:r>
      <w:r w:rsidRPr="00253940">
        <w:rPr>
          <w:rFonts w:ascii="Times New Roman" w:hAnsi="Times New Roman" w:cs="Times New Roman"/>
        </w:rPr>
        <w:t xml:space="preserve"> 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утверждена приказом Минфина России от 25.03.2011</w:t>
      </w:r>
      <w:r>
        <w:rPr>
          <w:rFonts w:ascii="Times New Roman" w:hAnsi="Times New Roman" w:cs="Times New Roman"/>
        </w:rPr>
        <w:t xml:space="preserve"> </w:t>
      </w:r>
      <w:r w:rsidRPr="0025394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253940">
        <w:rPr>
          <w:rFonts w:ascii="Times New Roman" w:hAnsi="Times New Roman" w:cs="Times New Roman"/>
        </w:rPr>
        <w:t>33н</w:t>
      </w:r>
    </w:p>
  </w:footnote>
  <w:footnote w:id="4">
    <w:p w:rsidR="0091786E" w:rsidRDefault="0091786E" w:rsidP="00265E0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Далее по тексту </w:t>
      </w:r>
      <w:r w:rsidRPr="00B47067">
        <w:rPr>
          <w:rFonts w:ascii="Times New Roman" w:eastAsia="Times New Roman" w:hAnsi="Times New Roman" w:cs="Times New Roman"/>
        </w:rPr>
        <w:t>КУ «ДЕЗ по ГХ»</w:t>
      </w:r>
    </w:p>
  </w:footnote>
  <w:footnote w:id="5">
    <w:p w:rsidR="0091786E" w:rsidRPr="00E479D1" w:rsidRDefault="0091786E" w:rsidP="0091786E">
      <w:pPr>
        <w:pStyle w:val="a8"/>
        <w:jc w:val="both"/>
        <w:rPr>
          <w:rFonts w:ascii="Times New Roman" w:hAnsi="Times New Roman" w:cs="Times New Roman"/>
        </w:rPr>
      </w:pPr>
      <w:r w:rsidRPr="00897275">
        <w:rPr>
          <w:rStyle w:val="aa"/>
        </w:rPr>
        <w:footnoteRef/>
      </w:r>
      <w:r w:rsidRPr="00897275">
        <w:t xml:space="preserve"> </w:t>
      </w:r>
      <w:r w:rsidRPr="00E479D1">
        <w:rPr>
          <w:rFonts w:ascii="Times New Roman" w:hAnsi="Times New Roman" w:cs="Times New Roman"/>
        </w:rPr>
        <w:t>Постановление Администрации города Радужный от 12.09.2018 №1451 «О модельной муниципальной программе города Радужный, порядке принятия решения о разработке муниципальных программ города Радужный, их формирования, утверждения и реализации»</w:t>
      </w:r>
      <w:r w:rsidRPr="00E479D1">
        <w:rPr>
          <w:rFonts w:ascii="Times New Roman" w:eastAsia="Corbel" w:hAnsi="Times New Roman" w:cs="Times New Roman"/>
        </w:rPr>
        <w:t xml:space="preserve"> (далее также – Порядок разработки программ)</w:t>
      </w:r>
    </w:p>
  </w:footnote>
  <w:footnote w:id="6">
    <w:p w:rsidR="0091786E" w:rsidRPr="0082553B" w:rsidRDefault="0091786E" w:rsidP="0091786E">
      <w:pPr>
        <w:pStyle w:val="a8"/>
        <w:jc w:val="both"/>
        <w:rPr>
          <w:rFonts w:ascii="Times New Roman" w:hAnsi="Times New Roman" w:cs="Times New Roman"/>
        </w:rPr>
      </w:pPr>
      <w:r w:rsidRPr="0082553B">
        <w:rPr>
          <w:rStyle w:val="aa"/>
          <w:rFonts w:ascii="Times New Roman" w:hAnsi="Times New Roman" w:cs="Times New Roman"/>
        </w:rPr>
        <w:footnoteRef/>
      </w:r>
      <w:r w:rsidRPr="008255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У</w:t>
      </w:r>
      <w:r w:rsidRPr="0082553B">
        <w:rPr>
          <w:rFonts w:ascii="Times New Roman" w:hAnsi="Times New Roman" w:cs="Times New Roman"/>
          <w:bCs/>
        </w:rPr>
        <w:t>тверждена</w:t>
      </w:r>
      <w:r w:rsidRPr="008255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п</w:t>
      </w:r>
      <w:r w:rsidRPr="0082553B">
        <w:rPr>
          <w:rFonts w:ascii="Times New Roman" w:hAnsi="Times New Roman" w:cs="Times New Roman"/>
          <w:bCs/>
        </w:rPr>
        <w:t>остановлением Правительства Р</w:t>
      </w:r>
      <w:r>
        <w:rPr>
          <w:rFonts w:ascii="Times New Roman" w:hAnsi="Times New Roman" w:cs="Times New Roman"/>
          <w:bCs/>
        </w:rPr>
        <w:t>Ф</w:t>
      </w:r>
      <w:r w:rsidRPr="0082553B">
        <w:rPr>
          <w:rFonts w:ascii="Times New Roman" w:hAnsi="Times New Roman" w:cs="Times New Roman"/>
          <w:bCs/>
        </w:rPr>
        <w:t xml:space="preserve"> от 26.02.2010 № 96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bCs/>
        </w:rPr>
        <w:t>.</w:t>
      </w:r>
    </w:p>
  </w:footnote>
  <w:footnote w:id="7">
    <w:p w:rsidR="0091786E" w:rsidRPr="00BE00C6" w:rsidRDefault="0091786E" w:rsidP="0091786E">
      <w:pPr>
        <w:pStyle w:val="a8"/>
        <w:jc w:val="both"/>
        <w:rPr>
          <w:rFonts w:ascii="Times New Roman" w:hAnsi="Times New Roman" w:cs="Times New Roman"/>
        </w:rPr>
      </w:pPr>
      <w:r w:rsidRPr="007E7933">
        <w:rPr>
          <w:rStyle w:val="aa"/>
        </w:rPr>
        <w:footnoteRef/>
      </w:r>
      <w:r w:rsidRPr="007E7933">
        <w:t xml:space="preserve">  </w:t>
      </w:r>
      <w:r w:rsidRPr="00BE00C6">
        <w:rPr>
          <w:rFonts w:ascii="Times New Roman" w:hAnsi="Times New Roman" w:cs="Times New Roman"/>
        </w:rPr>
        <w:t>У</w:t>
      </w:r>
      <w:r w:rsidRPr="00BE00C6">
        <w:rPr>
          <w:rFonts w:ascii="Times New Roman" w:hAnsi="Times New Roman" w:cs="Times New Roman"/>
          <w:bCs/>
        </w:rPr>
        <w:t>казанное полномочие закреплено пунктом 8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</w:footnote>
  <w:footnote w:id="8">
    <w:p w:rsidR="0091786E" w:rsidRPr="00171BD2" w:rsidRDefault="0091786E" w:rsidP="0091786E">
      <w:pPr>
        <w:pStyle w:val="a8"/>
        <w:jc w:val="both"/>
        <w:rPr>
          <w:rFonts w:ascii="Times New Roman" w:hAnsi="Times New Roman" w:cs="Times New Roman"/>
        </w:rPr>
      </w:pPr>
      <w:r w:rsidRPr="00171BD2">
        <w:rPr>
          <w:rStyle w:val="aa"/>
          <w:rFonts w:ascii="Times New Roman" w:hAnsi="Times New Roman" w:cs="Times New Roman"/>
        </w:rPr>
        <w:footnoteRef/>
      </w:r>
      <w:r w:rsidRPr="00171BD2">
        <w:rPr>
          <w:rFonts w:ascii="Times New Roman" w:hAnsi="Times New Roman" w:cs="Times New Roman"/>
        </w:rPr>
        <w:t xml:space="preserve"> </w:t>
      </w:r>
      <w:proofErr w:type="gramStart"/>
      <w:r w:rsidRPr="00171BD2">
        <w:rPr>
          <w:rFonts w:ascii="Times New Roman" w:hAnsi="Times New Roman" w:cs="Times New Roman"/>
        </w:rPr>
        <w:t>Утвержден</w:t>
      </w:r>
      <w:proofErr w:type="gramEnd"/>
      <w:r w:rsidRPr="00171BD2">
        <w:rPr>
          <w:rFonts w:ascii="Times New Roman" w:hAnsi="Times New Roman" w:cs="Times New Roman"/>
        </w:rPr>
        <w:t xml:space="preserve"> приказом Счетной палаты города от 25.12.2015 № 34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971"/>
    <w:multiLevelType w:val="hybridMultilevel"/>
    <w:tmpl w:val="97E221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E6461"/>
    <w:multiLevelType w:val="hybridMultilevel"/>
    <w:tmpl w:val="708C2DE0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54D0793B"/>
    <w:multiLevelType w:val="hybridMultilevel"/>
    <w:tmpl w:val="2A9C30D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90E254A"/>
    <w:multiLevelType w:val="hybridMultilevel"/>
    <w:tmpl w:val="2FBA3D3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4AD7D9E"/>
    <w:multiLevelType w:val="hybridMultilevel"/>
    <w:tmpl w:val="DC1A51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365D58"/>
    <w:multiLevelType w:val="hybridMultilevel"/>
    <w:tmpl w:val="9BA0DA5C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6E690AFB"/>
    <w:multiLevelType w:val="hybridMultilevel"/>
    <w:tmpl w:val="E5BABE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A619C9"/>
    <w:multiLevelType w:val="hybridMultilevel"/>
    <w:tmpl w:val="AF0AAECE"/>
    <w:lvl w:ilvl="0" w:tplc="656A298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612CEE"/>
    <w:multiLevelType w:val="hybridMultilevel"/>
    <w:tmpl w:val="CAD0394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6F"/>
    <w:rsid w:val="00022322"/>
    <w:rsid w:val="00032CCF"/>
    <w:rsid w:val="00034A41"/>
    <w:rsid w:val="00037942"/>
    <w:rsid w:val="00037B07"/>
    <w:rsid w:val="00041EEF"/>
    <w:rsid w:val="00042F3A"/>
    <w:rsid w:val="000555F9"/>
    <w:rsid w:val="00055CD2"/>
    <w:rsid w:val="00060D43"/>
    <w:rsid w:val="000630F9"/>
    <w:rsid w:val="00077C86"/>
    <w:rsid w:val="00090B34"/>
    <w:rsid w:val="00092BED"/>
    <w:rsid w:val="00093649"/>
    <w:rsid w:val="00095ACA"/>
    <w:rsid w:val="000A73EA"/>
    <w:rsid w:val="000C62C6"/>
    <w:rsid w:val="000D07FF"/>
    <w:rsid w:val="000D08EA"/>
    <w:rsid w:val="000E3EB2"/>
    <w:rsid w:val="000E4EB1"/>
    <w:rsid w:val="001238E9"/>
    <w:rsid w:val="00123AF4"/>
    <w:rsid w:val="00136D77"/>
    <w:rsid w:val="00142925"/>
    <w:rsid w:val="001462B9"/>
    <w:rsid w:val="0015342E"/>
    <w:rsid w:val="00171BD2"/>
    <w:rsid w:val="00172B6E"/>
    <w:rsid w:val="00185810"/>
    <w:rsid w:val="001B10BA"/>
    <w:rsid w:val="001B4154"/>
    <w:rsid w:val="001B47B8"/>
    <w:rsid w:val="001B792E"/>
    <w:rsid w:val="001E2C9C"/>
    <w:rsid w:val="001E759F"/>
    <w:rsid w:val="00200893"/>
    <w:rsid w:val="002072D0"/>
    <w:rsid w:val="00220402"/>
    <w:rsid w:val="00224DF4"/>
    <w:rsid w:val="002328E9"/>
    <w:rsid w:val="002336A7"/>
    <w:rsid w:val="00241838"/>
    <w:rsid w:val="00253940"/>
    <w:rsid w:val="00265E0E"/>
    <w:rsid w:val="0026752A"/>
    <w:rsid w:val="00270432"/>
    <w:rsid w:val="00270468"/>
    <w:rsid w:val="0027520B"/>
    <w:rsid w:val="002879FC"/>
    <w:rsid w:val="00296EAA"/>
    <w:rsid w:val="002A0DA5"/>
    <w:rsid w:val="002A219E"/>
    <w:rsid w:val="002B1252"/>
    <w:rsid w:val="002B2E54"/>
    <w:rsid w:val="002D3471"/>
    <w:rsid w:val="002E2D8F"/>
    <w:rsid w:val="00311659"/>
    <w:rsid w:val="00321BC9"/>
    <w:rsid w:val="00324621"/>
    <w:rsid w:val="003469DA"/>
    <w:rsid w:val="00357398"/>
    <w:rsid w:val="0036107D"/>
    <w:rsid w:val="003B27C8"/>
    <w:rsid w:val="003C24EC"/>
    <w:rsid w:val="003C767D"/>
    <w:rsid w:val="003D71A0"/>
    <w:rsid w:val="003E2462"/>
    <w:rsid w:val="004017DE"/>
    <w:rsid w:val="00422764"/>
    <w:rsid w:val="00432A38"/>
    <w:rsid w:val="00435791"/>
    <w:rsid w:val="004433AE"/>
    <w:rsid w:val="004532E9"/>
    <w:rsid w:val="004648E4"/>
    <w:rsid w:val="00466203"/>
    <w:rsid w:val="00475DB6"/>
    <w:rsid w:val="00480AD1"/>
    <w:rsid w:val="0048100E"/>
    <w:rsid w:val="0048591D"/>
    <w:rsid w:val="00486CE0"/>
    <w:rsid w:val="00492349"/>
    <w:rsid w:val="004D5733"/>
    <w:rsid w:val="004D66A9"/>
    <w:rsid w:val="004D7A6D"/>
    <w:rsid w:val="004F1BFD"/>
    <w:rsid w:val="004F3955"/>
    <w:rsid w:val="00500A9D"/>
    <w:rsid w:val="0050737F"/>
    <w:rsid w:val="00510C6F"/>
    <w:rsid w:val="0052001E"/>
    <w:rsid w:val="00520BE7"/>
    <w:rsid w:val="00526650"/>
    <w:rsid w:val="00526F79"/>
    <w:rsid w:val="00537C45"/>
    <w:rsid w:val="00541C83"/>
    <w:rsid w:val="00556FB1"/>
    <w:rsid w:val="005B4C4C"/>
    <w:rsid w:val="005C5A24"/>
    <w:rsid w:val="005C6E2B"/>
    <w:rsid w:val="005F61A1"/>
    <w:rsid w:val="00603A64"/>
    <w:rsid w:val="0062431A"/>
    <w:rsid w:val="006345DE"/>
    <w:rsid w:val="00635B88"/>
    <w:rsid w:val="006749E1"/>
    <w:rsid w:val="006758B6"/>
    <w:rsid w:val="006766C6"/>
    <w:rsid w:val="00682158"/>
    <w:rsid w:val="006B44DB"/>
    <w:rsid w:val="006C48D0"/>
    <w:rsid w:val="00704BC2"/>
    <w:rsid w:val="0072214F"/>
    <w:rsid w:val="00725ED4"/>
    <w:rsid w:val="007330BD"/>
    <w:rsid w:val="00735EC8"/>
    <w:rsid w:val="00761991"/>
    <w:rsid w:val="00763F24"/>
    <w:rsid w:val="0076647B"/>
    <w:rsid w:val="00766D43"/>
    <w:rsid w:val="007A735D"/>
    <w:rsid w:val="007B53B3"/>
    <w:rsid w:val="007B7666"/>
    <w:rsid w:val="007C2FC8"/>
    <w:rsid w:val="007C3F82"/>
    <w:rsid w:val="007D75F2"/>
    <w:rsid w:val="007F68DF"/>
    <w:rsid w:val="00802E50"/>
    <w:rsid w:val="00804A05"/>
    <w:rsid w:val="00821695"/>
    <w:rsid w:val="0082553B"/>
    <w:rsid w:val="00866B16"/>
    <w:rsid w:val="00884659"/>
    <w:rsid w:val="00887DE8"/>
    <w:rsid w:val="008A30E2"/>
    <w:rsid w:val="008B7444"/>
    <w:rsid w:val="008C3501"/>
    <w:rsid w:val="008C4E9D"/>
    <w:rsid w:val="008C7E5F"/>
    <w:rsid w:val="008E0596"/>
    <w:rsid w:val="008E076B"/>
    <w:rsid w:val="008E16A7"/>
    <w:rsid w:val="008E20C9"/>
    <w:rsid w:val="008E4E19"/>
    <w:rsid w:val="008F2841"/>
    <w:rsid w:val="008F5290"/>
    <w:rsid w:val="00906933"/>
    <w:rsid w:val="00912037"/>
    <w:rsid w:val="0091786E"/>
    <w:rsid w:val="00921CBD"/>
    <w:rsid w:val="00926D62"/>
    <w:rsid w:val="00927FF4"/>
    <w:rsid w:val="009350AA"/>
    <w:rsid w:val="00941E86"/>
    <w:rsid w:val="0097031A"/>
    <w:rsid w:val="00970F9E"/>
    <w:rsid w:val="009979D8"/>
    <w:rsid w:val="009A5636"/>
    <w:rsid w:val="009B09C1"/>
    <w:rsid w:val="009B4F5E"/>
    <w:rsid w:val="009D5C59"/>
    <w:rsid w:val="009F451E"/>
    <w:rsid w:val="00A03841"/>
    <w:rsid w:val="00A5385D"/>
    <w:rsid w:val="00A57E88"/>
    <w:rsid w:val="00A61442"/>
    <w:rsid w:val="00A63B35"/>
    <w:rsid w:val="00A678B3"/>
    <w:rsid w:val="00A75AB9"/>
    <w:rsid w:val="00AA16F2"/>
    <w:rsid w:val="00AA4967"/>
    <w:rsid w:val="00AA614D"/>
    <w:rsid w:val="00AB134E"/>
    <w:rsid w:val="00AC7C7D"/>
    <w:rsid w:val="00AD4DE3"/>
    <w:rsid w:val="00AD7FA0"/>
    <w:rsid w:val="00AF48A6"/>
    <w:rsid w:val="00B01DF3"/>
    <w:rsid w:val="00B31472"/>
    <w:rsid w:val="00B33B25"/>
    <w:rsid w:val="00B42663"/>
    <w:rsid w:val="00B4744D"/>
    <w:rsid w:val="00B62DA0"/>
    <w:rsid w:val="00B7051A"/>
    <w:rsid w:val="00B8163E"/>
    <w:rsid w:val="00B822E0"/>
    <w:rsid w:val="00B84560"/>
    <w:rsid w:val="00BB1FA4"/>
    <w:rsid w:val="00BB52AB"/>
    <w:rsid w:val="00BD62CF"/>
    <w:rsid w:val="00BF4B8E"/>
    <w:rsid w:val="00C63E79"/>
    <w:rsid w:val="00C75487"/>
    <w:rsid w:val="00C979C7"/>
    <w:rsid w:val="00C97F5B"/>
    <w:rsid w:val="00CB79C2"/>
    <w:rsid w:val="00CC7063"/>
    <w:rsid w:val="00CD2A76"/>
    <w:rsid w:val="00CD619B"/>
    <w:rsid w:val="00CE4B5D"/>
    <w:rsid w:val="00CF50F1"/>
    <w:rsid w:val="00CF5B42"/>
    <w:rsid w:val="00D116EC"/>
    <w:rsid w:val="00D11FEB"/>
    <w:rsid w:val="00D13D8F"/>
    <w:rsid w:val="00D16DD4"/>
    <w:rsid w:val="00D2237A"/>
    <w:rsid w:val="00D30B3A"/>
    <w:rsid w:val="00D407F8"/>
    <w:rsid w:val="00D6033F"/>
    <w:rsid w:val="00D65C52"/>
    <w:rsid w:val="00D67FA2"/>
    <w:rsid w:val="00D743C3"/>
    <w:rsid w:val="00D749AD"/>
    <w:rsid w:val="00D75259"/>
    <w:rsid w:val="00D76C6E"/>
    <w:rsid w:val="00DA2494"/>
    <w:rsid w:val="00DA32B0"/>
    <w:rsid w:val="00DA6915"/>
    <w:rsid w:val="00DB36CF"/>
    <w:rsid w:val="00DB6450"/>
    <w:rsid w:val="00DB7C97"/>
    <w:rsid w:val="00DD05FE"/>
    <w:rsid w:val="00DE0723"/>
    <w:rsid w:val="00DF4160"/>
    <w:rsid w:val="00E028F3"/>
    <w:rsid w:val="00E07137"/>
    <w:rsid w:val="00E11498"/>
    <w:rsid w:val="00E32B61"/>
    <w:rsid w:val="00E40410"/>
    <w:rsid w:val="00E53DB8"/>
    <w:rsid w:val="00E61BD2"/>
    <w:rsid w:val="00E924AB"/>
    <w:rsid w:val="00E94A1D"/>
    <w:rsid w:val="00EA1FD2"/>
    <w:rsid w:val="00EA420C"/>
    <w:rsid w:val="00EA7DCA"/>
    <w:rsid w:val="00EB0CC5"/>
    <w:rsid w:val="00EB4E2B"/>
    <w:rsid w:val="00EC4456"/>
    <w:rsid w:val="00EC7CFA"/>
    <w:rsid w:val="00F0520A"/>
    <w:rsid w:val="00F3228A"/>
    <w:rsid w:val="00F42220"/>
    <w:rsid w:val="00F66044"/>
    <w:rsid w:val="00F67E58"/>
    <w:rsid w:val="00F755B6"/>
    <w:rsid w:val="00F8255F"/>
    <w:rsid w:val="00FA4754"/>
    <w:rsid w:val="00FA7157"/>
    <w:rsid w:val="00FA7FCB"/>
    <w:rsid w:val="00FC5CD4"/>
    <w:rsid w:val="00FC5E01"/>
    <w:rsid w:val="00FD4574"/>
    <w:rsid w:val="00FE45C0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2D0"/>
    <w:rPr>
      <w:color w:val="0000FF" w:themeColor="hyperlink"/>
      <w:u w:val="single"/>
    </w:rPr>
  </w:style>
  <w:style w:type="paragraph" w:styleId="a4">
    <w:name w:val="Body Text"/>
    <w:basedOn w:val="a"/>
    <w:link w:val="a5"/>
    <w:rsid w:val="00537C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37C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537C4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37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37C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37C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note text"/>
    <w:basedOn w:val="a"/>
    <w:link w:val="a9"/>
    <w:uiPriority w:val="99"/>
    <w:unhideWhenUsed/>
    <w:rsid w:val="00E1149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11498"/>
    <w:rPr>
      <w:sz w:val="20"/>
      <w:szCs w:val="20"/>
    </w:rPr>
  </w:style>
  <w:style w:type="character" w:styleId="aa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E1149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56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8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00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220402"/>
    <w:pPr>
      <w:ind w:left="720"/>
      <w:contextualSpacing/>
    </w:pPr>
  </w:style>
  <w:style w:type="paragraph" w:customStyle="1" w:styleId="ConsPlusCell">
    <w:name w:val="ConsPlusCell"/>
    <w:rsid w:val="0091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2D0"/>
    <w:rPr>
      <w:color w:val="0000FF" w:themeColor="hyperlink"/>
      <w:u w:val="single"/>
    </w:rPr>
  </w:style>
  <w:style w:type="paragraph" w:styleId="a4">
    <w:name w:val="Body Text"/>
    <w:basedOn w:val="a"/>
    <w:link w:val="a5"/>
    <w:rsid w:val="00537C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37C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537C4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37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37C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37C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note text"/>
    <w:basedOn w:val="a"/>
    <w:link w:val="a9"/>
    <w:uiPriority w:val="99"/>
    <w:unhideWhenUsed/>
    <w:rsid w:val="00E1149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11498"/>
    <w:rPr>
      <w:sz w:val="20"/>
      <w:szCs w:val="20"/>
    </w:rPr>
  </w:style>
  <w:style w:type="character" w:styleId="aa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E1149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56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8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00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220402"/>
    <w:pPr>
      <w:ind w:left="720"/>
      <w:contextualSpacing/>
    </w:pPr>
  </w:style>
  <w:style w:type="paragraph" w:customStyle="1" w:styleId="ConsPlusCell">
    <w:name w:val="ConsPlusCell"/>
    <w:rsid w:val="0091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5093F64B45DE878223374F8A9F3F9225825DDC9F5D11FBA0328B4FE4E52DE24D120F6D4B1BCB3945F2E058B31EFC51FD7C7846EP2h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8C9D-22F4-4BE2-A6E9-7E63AB73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4385</TotalTime>
  <Pages>1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 С.О.</dc:creator>
  <cp:keywords/>
  <dc:description/>
  <cp:lastModifiedBy>Ермоленко О.В.</cp:lastModifiedBy>
  <cp:revision>90</cp:revision>
  <cp:lastPrinted>2021-03-24T04:29:00Z</cp:lastPrinted>
  <dcterms:created xsi:type="dcterms:W3CDTF">2020-01-16T11:51:00Z</dcterms:created>
  <dcterms:modified xsi:type="dcterms:W3CDTF">2021-03-24T04:30:00Z</dcterms:modified>
</cp:coreProperties>
</file>